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A43D8" w14:textId="5B22FB14" w:rsidR="0046471C" w:rsidRPr="005E5174" w:rsidRDefault="00070ED5" w:rsidP="00FD5C57">
      <w:pPr>
        <w:spacing w:before="100" w:beforeAutospacing="1" w:after="100" w:afterAutospacing="1" w:line="240" w:lineRule="auto"/>
        <w:contextualSpacing/>
        <w:rPr>
          <w:rFonts w:ascii="Calibri" w:eastAsia="Times New Roman" w:hAnsi="Calibri" w:cs="Times New Roman"/>
          <w:b/>
          <w:bCs/>
          <w:noProof/>
          <w:sz w:val="24"/>
          <w:szCs w:val="24"/>
          <w:lang w:val="en-GB"/>
        </w:rPr>
      </w:pPr>
      <w:r w:rsidRPr="005E5174">
        <w:rPr>
          <w:rFonts w:ascii="Calibri" w:eastAsia="Times New Roman" w:hAnsi="Calibri" w:cs="Times New Roman"/>
          <w:b/>
          <w:bCs/>
          <w:noProof/>
          <w:sz w:val="24"/>
          <w:szCs w:val="24"/>
          <w:lang w:val="en-GB"/>
        </w:rPr>
        <w:t>Hungarian Advertising Association</w:t>
      </w:r>
    </w:p>
    <w:p w14:paraId="69F99EE4" w14:textId="36C9B3F6" w:rsidR="0046471C" w:rsidRPr="005E5174" w:rsidRDefault="00070ED5" w:rsidP="00FD5C57">
      <w:pPr>
        <w:spacing w:before="100" w:beforeAutospacing="1" w:after="100" w:afterAutospacing="1" w:line="240" w:lineRule="auto"/>
        <w:contextualSpacing/>
        <w:rPr>
          <w:rFonts w:ascii="Calibri" w:eastAsia="Times New Roman" w:hAnsi="Calibri" w:cs="Times New Roman"/>
          <w:b/>
          <w:bCs/>
          <w:noProof/>
          <w:sz w:val="24"/>
          <w:szCs w:val="24"/>
          <w:lang w:val="en-GB"/>
        </w:rPr>
      </w:pPr>
      <w:r w:rsidRPr="005E5174">
        <w:rPr>
          <w:rFonts w:ascii="Calibri" w:eastAsia="Times New Roman" w:hAnsi="Calibri" w:cs="Times New Roman"/>
          <w:b/>
          <w:bCs/>
          <w:noProof/>
          <w:sz w:val="24"/>
          <w:szCs w:val="24"/>
          <w:lang w:val="en-GB"/>
        </w:rPr>
        <w:t>Press Release</w:t>
      </w:r>
    </w:p>
    <w:p w14:paraId="44EE8253" w14:textId="012651D0" w:rsidR="00EE736A" w:rsidRPr="005E5174" w:rsidRDefault="00EE736A" w:rsidP="00AE185B">
      <w:pPr>
        <w:rPr>
          <w:rFonts w:ascii="Calibri" w:hAnsi="Calibri"/>
          <w:b/>
          <w:noProof/>
          <w:sz w:val="32"/>
          <w:lang w:val="en-GB"/>
        </w:rPr>
      </w:pPr>
    </w:p>
    <w:p w14:paraId="361D36E9" w14:textId="55ACC40D" w:rsidR="00D509D2" w:rsidRPr="005E5174" w:rsidRDefault="00070ED5" w:rsidP="00D509D2">
      <w:pPr>
        <w:jc w:val="both"/>
        <w:rPr>
          <w:rFonts w:ascii="Calibri" w:hAnsi="Calibri"/>
          <w:b/>
          <w:noProof/>
          <w:sz w:val="28"/>
          <w:lang w:val="en-GB"/>
        </w:rPr>
      </w:pPr>
      <w:r w:rsidRPr="005E5174">
        <w:rPr>
          <w:rFonts w:ascii="Calibri" w:hAnsi="Calibri"/>
          <w:b/>
          <w:noProof/>
          <w:sz w:val="28"/>
          <w:lang w:val="en-GB"/>
        </w:rPr>
        <w:t>Continued Growth on the Advertising Market</w:t>
      </w:r>
    </w:p>
    <w:p w14:paraId="734B9C66" w14:textId="447893AE" w:rsidR="00EE736A" w:rsidRPr="005E5174" w:rsidRDefault="005F425A" w:rsidP="00EE736A">
      <w:pPr>
        <w:jc w:val="center"/>
        <w:rPr>
          <w:rFonts w:ascii="Calibri" w:hAnsi="Calibri"/>
          <w:b/>
          <w:noProof/>
          <w:sz w:val="32"/>
          <w:lang w:val="en-GB"/>
        </w:rPr>
      </w:pPr>
      <w:r w:rsidRPr="005E5174">
        <w:rPr>
          <w:rFonts w:ascii="Calibri" w:hAnsi="Calibri"/>
          <w:b/>
          <w:bCs/>
          <w:noProof/>
          <w:sz w:val="32"/>
          <w:lang w:val="en-GB"/>
        </w:rPr>
        <w:t>The s</w:t>
      </w:r>
      <w:r w:rsidR="00070ED5" w:rsidRPr="005E5174">
        <w:rPr>
          <w:rFonts w:ascii="Calibri" w:hAnsi="Calibri"/>
          <w:b/>
          <w:bCs/>
          <w:noProof/>
          <w:sz w:val="32"/>
          <w:lang w:val="en-GB"/>
        </w:rPr>
        <w:t>ize of the</w:t>
      </w:r>
      <w:r w:rsidR="007D2E1B" w:rsidRPr="005E5174">
        <w:rPr>
          <w:rFonts w:ascii="Calibri" w:hAnsi="Calibri"/>
          <w:b/>
          <w:bCs/>
          <w:noProof/>
          <w:sz w:val="32"/>
          <w:lang w:val="en-GB"/>
        </w:rPr>
        <w:t xml:space="preserve"> 201</w:t>
      </w:r>
      <w:r w:rsidR="00D509D2" w:rsidRPr="005E5174">
        <w:rPr>
          <w:rFonts w:ascii="Calibri" w:hAnsi="Calibri"/>
          <w:b/>
          <w:bCs/>
          <w:noProof/>
          <w:sz w:val="32"/>
          <w:lang w:val="en-GB"/>
        </w:rPr>
        <w:t>7</w:t>
      </w:r>
      <w:r w:rsidR="001A4E1C" w:rsidRPr="005E5174">
        <w:rPr>
          <w:rFonts w:ascii="Calibri" w:hAnsi="Calibri"/>
          <w:b/>
          <w:bCs/>
          <w:noProof/>
          <w:sz w:val="32"/>
          <w:lang w:val="en-GB"/>
        </w:rPr>
        <w:t xml:space="preserve"> a</w:t>
      </w:r>
      <w:r w:rsidR="00070ED5" w:rsidRPr="005E5174">
        <w:rPr>
          <w:rFonts w:ascii="Calibri" w:hAnsi="Calibri"/>
          <w:b/>
          <w:bCs/>
          <w:noProof/>
          <w:sz w:val="32"/>
          <w:lang w:val="en-GB"/>
        </w:rPr>
        <w:t>d</w:t>
      </w:r>
      <w:r w:rsidR="001A4E1C" w:rsidRPr="005E5174">
        <w:rPr>
          <w:rFonts w:ascii="Calibri" w:hAnsi="Calibri"/>
          <w:b/>
          <w:bCs/>
          <w:noProof/>
          <w:sz w:val="32"/>
          <w:lang w:val="en-GB"/>
        </w:rPr>
        <w:t xml:space="preserve">vertisement </w:t>
      </w:r>
      <w:r w:rsidR="00070ED5" w:rsidRPr="005E5174">
        <w:rPr>
          <w:rFonts w:ascii="Calibri" w:hAnsi="Calibri"/>
          <w:b/>
          <w:bCs/>
          <w:noProof/>
          <w:sz w:val="32"/>
          <w:lang w:val="en-GB"/>
        </w:rPr>
        <w:t>cake was HUF </w:t>
      </w:r>
      <w:r w:rsidR="00D509D2" w:rsidRPr="005E5174">
        <w:rPr>
          <w:rFonts w:ascii="Calibri" w:hAnsi="Calibri"/>
          <w:b/>
          <w:bCs/>
          <w:noProof/>
          <w:sz w:val="32"/>
          <w:lang w:val="en-GB"/>
        </w:rPr>
        <w:t>2</w:t>
      </w:r>
      <w:r w:rsidR="00070ED5" w:rsidRPr="005E5174">
        <w:rPr>
          <w:rFonts w:ascii="Calibri" w:hAnsi="Calibri"/>
          <w:b/>
          <w:bCs/>
          <w:noProof/>
          <w:sz w:val="32"/>
          <w:lang w:val="en-GB"/>
        </w:rPr>
        <w:t>40.</w:t>
      </w:r>
      <w:r w:rsidR="002F1AFD" w:rsidRPr="005E5174">
        <w:rPr>
          <w:rFonts w:ascii="Calibri" w:hAnsi="Calibri"/>
          <w:b/>
          <w:bCs/>
          <w:noProof/>
          <w:sz w:val="32"/>
          <w:lang w:val="en-GB"/>
        </w:rPr>
        <w:t>98</w:t>
      </w:r>
      <w:r w:rsidR="00EE736A" w:rsidRPr="005E5174">
        <w:rPr>
          <w:rFonts w:ascii="Calibri" w:hAnsi="Calibri"/>
          <w:b/>
          <w:bCs/>
          <w:noProof/>
          <w:color w:val="FF0000"/>
          <w:sz w:val="32"/>
          <w:lang w:val="en-GB"/>
        </w:rPr>
        <w:t xml:space="preserve"> </w:t>
      </w:r>
      <w:r w:rsidR="00070ED5" w:rsidRPr="005E5174">
        <w:rPr>
          <w:rFonts w:ascii="Calibri" w:hAnsi="Calibri"/>
          <w:b/>
          <w:bCs/>
          <w:noProof/>
          <w:sz w:val="32"/>
          <w:lang w:val="en-GB"/>
        </w:rPr>
        <w:t>billion</w:t>
      </w:r>
    </w:p>
    <w:p w14:paraId="7A068616" w14:textId="5ACF84DF" w:rsidR="00FF4401" w:rsidRPr="005E5174" w:rsidRDefault="001A4E1C" w:rsidP="00D91A64">
      <w:pPr>
        <w:jc w:val="both"/>
        <w:rPr>
          <w:rFonts w:ascii="Calibri" w:hAnsi="Calibri"/>
          <w:b/>
          <w:bCs/>
          <w:noProof/>
          <w:color w:val="000000"/>
          <w:lang w:val="en-GB"/>
        </w:rPr>
      </w:pPr>
      <w:r w:rsidRPr="005E5174">
        <w:rPr>
          <w:rFonts w:ascii="Calibri" w:hAnsi="Calibri"/>
          <w:bCs/>
          <w:i/>
          <w:noProof/>
          <w:color w:val="000000"/>
          <w:lang w:val="en-GB"/>
        </w:rPr>
        <w:t xml:space="preserve">Budapest, </w:t>
      </w:r>
      <w:r w:rsidR="00070ED5" w:rsidRPr="005E5174">
        <w:rPr>
          <w:rFonts w:ascii="Calibri" w:hAnsi="Calibri"/>
          <w:bCs/>
          <w:i/>
          <w:noProof/>
          <w:color w:val="000000"/>
          <w:lang w:val="en-GB"/>
        </w:rPr>
        <w:t>28 February 2018</w:t>
      </w:r>
      <w:r w:rsidR="00D509D2" w:rsidRPr="005E5174">
        <w:rPr>
          <w:rFonts w:ascii="Calibri" w:hAnsi="Calibri"/>
          <w:bCs/>
          <w:i/>
          <w:noProof/>
          <w:color w:val="000000"/>
          <w:lang w:val="en-GB"/>
        </w:rPr>
        <w:t xml:space="preserve"> </w:t>
      </w:r>
      <w:r w:rsidR="00070ED5" w:rsidRPr="005E5174">
        <w:rPr>
          <w:rFonts w:ascii="Calibri" w:hAnsi="Calibri"/>
          <w:bCs/>
          <w:noProof/>
          <w:color w:val="000000"/>
          <w:lang w:val="en-GB"/>
        </w:rPr>
        <w:t>–</w:t>
      </w:r>
      <w:r w:rsidR="00D509D2" w:rsidRPr="005E5174">
        <w:rPr>
          <w:rFonts w:ascii="Calibri" w:hAnsi="Calibri"/>
          <w:bCs/>
          <w:noProof/>
          <w:color w:val="000000"/>
          <w:lang w:val="en-GB"/>
        </w:rPr>
        <w:t xml:space="preserve"> </w:t>
      </w:r>
      <w:r w:rsidR="00070ED5" w:rsidRPr="005E5174">
        <w:rPr>
          <w:rFonts w:ascii="Calibri" w:hAnsi="Calibri"/>
          <w:b/>
          <w:bCs/>
          <w:noProof/>
          <w:color w:val="000000"/>
          <w:lang w:val="en-GB"/>
        </w:rPr>
        <w:t>The Hungarian Advertising Association</w:t>
      </w:r>
      <w:r w:rsidR="00D509D2" w:rsidRPr="005E5174">
        <w:rPr>
          <w:rFonts w:ascii="Calibri" w:hAnsi="Calibri"/>
          <w:b/>
          <w:bCs/>
          <w:noProof/>
          <w:color w:val="000000"/>
          <w:lang w:val="en-GB"/>
        </w:rPr>
        <w:t xml:space="preserve"> </w:t>
      </w:r>
      <w:r w:rsidR="00681075">
        <w:rPr>
          <w:rFonts w:ascii="Calibri" w:hAnsi="Calibri"/>
          <w:b/>
          <w:bCs/>
          <w:noProof/>
          <w:color w:val="000000"/>
          <w:lang w:val="en-GB"/>
        </w:rPr>
        <w:t xml:space="preserve">(MRSZ) </w:t>
      </w:r>
      <w:r w:rsidR="00070ED5" w:rsidRPr="005E5174">
        <w:rPr>
          <w:rFonts w:ascii="Calibri" w:hAnsi="Calibri"/>
          <w:b/>
          <w:bCs/>
          <w:noProof/>
          <w:color w:val="000000"/>
          <w:lang w:val="en-GB"/>
        </w:rPr>
        <w:t>and its co-associations</w:t>
      </w:r>
      <w:r w:rsidRPr="005E5174">
        <w:rPr>
          <w:rFonts w:ascii="Calibri" w:hAnsi="Calibri"/>
          <w:b/>
          <w:bCs/>
          <w:noProof/>
          <w:color w:val="000000"/>
          <w:lang w:val="en-GB"/>
        </w:rPr>
        <w:t xml:space="preserve"> once again used the Evolution conference</w:t>
      </w:r>
      <w:r w:rsidR="00070ED5" w:rsidRPr="005E5174">
        <w:rPr>
          <w:rFonts w:ascii="Calibri" w:hAnsi="Calibri"/>
          <w:b/>
          <w:bCs/>
          <w:noProof/>
          <w:color w:val="000000"/>
          <w:lang w:val="en-GB"/>
        </w:rPr>
        <w:t xml:space="preserve"> </w:t>
      </w:r>
      <w:r w:rsidRPr="005E5174">
        <w:rPr>
          <w:rFonts w:ascii="Calibri" w:hAnsi="Calibri"/>
          <w:b/>
          <w:bCs/>
          <w:noProof/>
          <w:color w:val="000000"/>
          <w:lang w:val="en-GB"/>
        </w:rPr>
        <w:t>to publish</w:t>
      </w:r>
      <w:r w:rsidR="00070ED5" w:rsidRPr="005E5174">
        <w:rPr>
          <w:rFonts w:ascii="Calibri" w:hAnsi="Calibri"/>
          <w:b/>
          <w:bCs/>
          <w:noProof/>
          <w:color w:val="000000"/>
          <w:lang w:val="en-GB"/>
        </w:rPr>
        <w:t xml:space="preserve"> their data on </w:t>
      </w:r>
      <w:r w:rsidR="0051562B" w:rsidRPr="005E5174">
        <w:rPr>
          <w:rFonts w:ascii="Calibri" w:hAnsi="Calibri"/>
          <w:b/>
          <w:bCs/>
          <w:noProof/>
          <w:color w:val="000000"/>
          <w:lang w:val="en-GB"/>
        </w:rPr>
        <w:t>the 2017 ad</w:t>
      </w:r>
      <w:r w:rsidRPr="005E5174">
        <w:rPr>
          <w:rFonts w:ascii="Calibri" w:hAnsi="Calibri"/>
          <w:b/>
          <w:bCs/>
          <w:noProof/>
          <w:color w:val="000000"/>
          <w:lang w:val="en-GB"/>
        </w:rPr>
        <w:t>vertising</w:t>
      </w:r>
      <w:r w:rsidR="0051562B" w:rsidRPr="005E5174">
        <w:rPr>
          <w:rFonts w:ascii="Calibri" w:hAnsi="Calibri"/>
          <w:b/>
          <w:bCs/>
          <w:noProof/>
          <w:color w:val="000000"/>
          <w:lang w:val="en-GB"/>
        </w:rPr>
        <w:t xml:space="preserve"> expenditure</w:t>
      </w:r>
      <w:r w:rsidR="00D509D2" w:rsidRPr="005E5174">
        <w:rPr>
          <w:rFonts w:ascii="Calibri" w:hAnsi="Calibri"/>
          <w:b/>
          <w:bCs/>
          <w:noProof/>
          <w:color w:val="000000"/>
          <w:lang w:val="en-GB"/>
        </w:rPr>
        <w:t xml:space="preserve">. </w:t>
      </w:r>
      <w:r w:rsidRPr="005E5174">
        <w:rPr>
          <w:rFonts w:ascii="Calibri" w:hAnsi="Calibri"/>
          <w:b/>
          <w:bCs/>
          <w:noProof/>
          <w:color w:val="000000"/>
          <w:lang w:val="en-GB"/>
        </w:rPr>
        <w:t>The size of the 2017 ad cake was HUF </w:t>
      </w:r>
      <w:r w:rsidR="0051562B" w:rsidRPr="005E5174">
        <w:rPr>
          <w:rFonts w:ascii="Calibri" w:hAnsi="Calibri"/>
          <w:b/>
          <w:bCs/>
          <w:noProof/>
          <w:lang w:val="en-GB"/>
        </w:rPr>
        <w:t>240.</w:t>
      </w:r>
      <w:r w:rsidR="002F1AFD" w:rsidRPr="005E5174">
        <w:rPr>
          <w:rFonts w:ascii="Calibri" w:hAnsi="Calibri"/>
          <w:b/>
          <w:bCs/>
          <w:noProof/>
          <w:lang w:val="en-GB"/>
        </w:rPr>
        <w:t>98</w:t>
      </w:r>
      <w:r w:rsidR="0051562B" w:rsidRPr="005E5174">
        <w:rPr>
          <w:rFonts w:ascii="Calibri" w:hAnsi="Calibri"/>
          <w:b/>
          <w:bCs/>
          <w:noProof/>
          <w:lang w:val="en-GB"/>
        </w:rPr>
        <w:t xml:space="preserve"> billion, which compared to</w:t>
      </w:r>
      <w:r w:rsidRPr="005E5174">
        <w:rPr>
          <w:rFonts w:ascii="Calibri" w:hAnsi="Calibri"/>
          <w:b/>
          <w:bCs/>
          <w:noProof/>
          <w:lang w:val="en-GB"/>
        </w:rPr>
        <w:t xml:space="preserve"> the previous years’ HUF 216.09 </w:t>
      </w:r>
      <w:r w:rsidR="00647B00">
        <w:rPr>
          <w:rFonts w:ascii="Calibri" w:hAnsi="Calibri"/>
          <w:b/>
          <w:bCs/>
          <w:noProof/>
          <w:lang w:val="en-GB"/>
        </w:rPr>
        <w:t>billion constitutes</w:t>
      </w:r>
      <w:r w:rsidR="00523625" w:rsidRPr="005E5174">
        <w:rPr>
          <w:rFonts w:ascii="Calibri" w:hAnsi="Calibri"/>
          <w:b/>
          <w:bCs/>
          <w:noProof/>
          <w:lang w:val="en-GB"/>
        </w:rPr>
        <w:t xml:space="preserve"> </w:t>
      </w:r>
      <w:r w:rsidR="0051562B" w:rsidRPr="005E5174">
        <w:rPr>
          <w:rFonts w:ascii="Calibri" w:hAnsi="Calibri"/>
          <w:b/>
          <w:bCs/>
          <w:noProof/>
          <w:lang w:val="en-GB"/>
        </w:rPr>
        <w:t>a similar</w:t>
      </w:r>
      <w:r w:rsidR="00647B00">
        <w:rPr>
          <w:rFonts w:ascii="Calibri" w:hAnsi="Calibri"/>
          <w:b/>
          <w:bCs/>
          <w:noProof/>
          <w:lang w:val="en-GB"/>
        </w:rPr>
        <w:t>,</w:t>
      </w:r>
      <w:r w:rsidR="0051562B" w:rsidRPr="005E5174">
        <w:rPr>
          <w:rFonts w:ascii="Calibri" w:hAnsi="Calibri"/>
          <w:b/>
          <w:bCs/>
          <w:noProof/>
          <w:lang w:val="en-GB"/>
        </w:rPr>
        <w:t xml:space="preserve"> </w:t>
      </w:r>
      <w:r w:rsidR="00523625" w:rsidRPr="005E5174">
        <w:rPr>
          <w:rFonts w:ascii="Calibri" w:hAnsi="Calibri"/>
          <w:b/>
          <w:bCs/>
          <w:noProof/>
          <w:lang w:val="en-GB"/>
        </w:rPr>
        <w:t>1</w:t>
      </w:r>
      <w:r w:rsidR="0051562B" w:rsidRPr="005E5174">
        <w:rPr>
          <w:rFonts w:ascii="Calibri" w:hAnsi="Calibri"/>
          <w:b/>
          <w:bCs/>
          <w:noProof/>
          <w:lang w:val="en-GB"/>
        </w:rPr>
        <w:t>1.52%</w:t>
      </w:r>
      <w:r w:rsidR="005958A0" w:rsidRPr="005E5174">
        <w:rPr>
          <w:rFonts w:ascii="Calibri" w:hAnsi="Calibri"/>
          <w:b/>
          <w:bCs/>
          <w:noProof/>
          <w:lang w:val="en-GB"/>
        </w:rPr>
        <w:t xml:space="preserve"> </w:t>
      </w:r>
      <w:r w:rsidR="0051562B" w:rsidRPr="005E5174">
        <w:rPr>
          <w:rFonts w:ascii="Calibri" w:hAnsi="Calibri"/>
          <w:b/>
          <w:bCs/>
          <w:noProof/>
          <w:lang w:val="en-GB"/>
        </w:rPr>
        <w:t xml:space="preserve">growth. Each </w:t>
      </w:r>
      <w:r w:rsidRPr="005E5174">
        <w:rPr>
          <w:rFonts w:ascii="Calibri" w:hAnsi="Calibri"/>
          <w:b/>
          <w:bCs/>
          <w:noProof/>
          <w:color w:val="000000"/>
          <w:lang w:val="en-GB"/>
        </w:rPr>
        <w:t>segment of the ad c</w:t>
      </w:r>
      <w:r w:rsidR="0051562B" w:rsidRPr="005E5174">
        <w:rPr>
          <w:rFonts w:ascii="Calibri" w:hAnsi="Calibri"/>
          <w:b/>
          <w:bCs/>
          <w:noProof/>
          <w:color w:val="000000"/>
          <w:lang w:val="en-GB"/>
        </w:rPr>
        <w:t>ake retained its position from last year, and an increase was noted in all me</w:t>
      </w:r>
      <w:r w:rsidR="00523625" w:rsidRPr="005E5174">
        <w:rPr>
          <w:rFonts w:ascii="Calibri" w:hAnsi="Calibri"/>
          <w:b/>
          <w:bCs/>
          <w:noProof/>
          <w:color w:val="000000"/>
          <w:lang w:val="en-GB"/>
        </w:rPr>
        <w:t>dia t</w:t>
      </w:r>
      <w:r w:rsidR="0051562B" w:rsidRPr="005E5174">
        <w:rPr>
          <w:rFonts w:ascii="Calibri" w:hAnsi="Calibri"/>
          <w:b/>
          <w:bCs/>
          <w:noProof/>
          <w:color w:val="000000"/>
          <w:lang w:val="en-GB"/>
        </w:rPr>
        <w:t>ypes</w:t>
      </w:r>
      <w:r w:rsidR="00523625" w:rsidRPr="005E5174">
        <w:rPr>
          <w:rFonts w:ascii="Calibri" w:hAnsi="Calibri"/>
          <w:b/>
          <w:bCs/>
          <w:noProof/>
          <w:color w:val="000000"/>
          <w:lang w:val="en-GB"/>
        </w:rPr>
        <w:t xml:space="preserve">. </w:t>
      </w:r>
    </w:p>
    <w:p w14:paraId="7389369A" w14:textId="54978D63" w:rsidR="00FF4401" w:rsidRPr="005E5174" w:rsidRDefault="0051562B" w:rsidP="00D91A64">
      <w:pPr>
        <w:jc w:val="both"/>
        <w:rPr>
          <w:rFonts w:ascii="Calibri" w:hAnsi="Calibri"/>
          <w:bCs/>
          <w:noProof/>
          <w:lang w:val="en-GB"/>
        </w:rPr>
      </w:pPr>
      <w:r w:rsidRPr="005E5174">
        <w:rPr>
          <w:rFonts w:ascii="Calibri" w:hAnsi="Calibri"/>
          <w:bCs/>
          <w:noProof/>
          <w:color w:val="000000"/>
          <w:lang w:val="en-GB"/>
        </w:rPr>
        <w:t>The ranking of the media types did not change compared to 2016</w:t>
      </w:r>
      <w:r w:rsidR="00FF4401" w:rsidRPr="005E5174">
        <w:rPr>
          <w:rFonts w:ascii="Calibri" w:hAnsi="Calibri"/>
          <w:bCs/>
          <w:noProof/>
          <w:color w:val="000000"/>
          <w:lang w:val="en-GB"/>
        </w:rPr>
        <w:t xml:space="preserve">. </w:t>
      </w:r>
      <w:r w:rsidRPr="005E5174">
        <w:rPr>
          <w:rFonts w:ascii="Calibri" w:hAnsi="Calibri"/>
          <w:b/>
          <w:bCs/>
          <w:noProof/>
          <w:lang w:val="en-GB"/>
        </w:rPr>
        <w:t>O</w:t>
      </w:r>
      <w:r w:rsidR="00A14360" w:rsidRPr="005E5174">
        <w:rPr>
          <w:rFonts w:ascii="Calibri" w:hAnsi="Calibri"/>
          <w:b/>
          <w:bCs/>
          <w:noProof/>
          <w:lang w:val="en-GB"/>
        </w:rPr>
        <w:t>n</w:t>
      </w:r>
      <w:r w:rsidRPr="005E5174">
        <w:rPr>
          <w:rFonts w:ascii="Calibri" w:hAnsi="Calibri"/>
          <w:b/>
          <w:bCs/>
          <w:noProof/>
          <w:lang w:val="en-GB"/>
        </w:rPr>
        <w:t>-line continues to be the strongest market player</w:t>
      </w:r>
      <w:r w:rsidR="00E815D0" w:rsidRPr="005E5174">
        <w:rPr>
          <w:rFonts w:ascii="Calibri" w:hAnsi="Calibri"/>
          <w:bCs/>
          <w:noProof/>
          <w:lang w:val="en-GB"/>
        </w:rPr>
        <w:t>, representing</w:t>
      </w:r>
      <w:r w:rsidR="00922CF7" w:rsidRPr="005E5174">
        <w:rPr>
          <w:rFonts w:ascii="Calibri" w:hAnsi="Calibri"/>
          <w:bCs/>
          <w:noProof/>
          <w:lang w:val="en-GB"/>
        </w:rPr>
        <w:t xml:space="preserve"> 31.</w:t>
      </w:r>
      <w:r w:rsidR="002F1AFD" w:rsidRPr="005E5174">
        <w:rPr>
          <w:rFonts w:ascii="Calibri" w:hAnsi="Calibri"/>
          <w:bCs/>
          <w:noProof/>
          <w:lang w:val="en-GB"/>
        </w:rPr>
        <w:t>71</w:t>
      </w:r>
      <w:r w:rsidR="00922CF7" w:rsidRPr="005E5174">
        <w:rPr>
          <w:rFonts w:ascii="Calibri" w:hAnsi="Calibri"/>
          <w:bCs/>
          <w:noProof/>
          <w:lang w:val="en-GB"/>
        </w:rPr>
        <w:t>%</w:t>
      </w:r>
      <w:r w:rsidR="00FF4401" w:rsidRPr="005E5174">
        <w:rPr>
          <w:rFonts w:ascii="Calibri" w:hAnsi="Calibri"/>
          <w:bCs/>
          <w:noProof/>
          <w:lang w:val="en-GB"/>
        </w:rPr>
        <w:t xml:space="preserve">. </w:t>
      </w:r>
      <w:r w:rsidR="001A4E1C" w:rsidRPr="005E5174">
        <w:rPr>
          <w:rFonts w:ascii="Calibri" w:hAnsi="Calibri"/>
          <w:bCs/>
          <w:noProof/>
          <w:color w:val="000000"/>
          <w:lang w:val="en-GB"/>
        </w:rPr>
        <w:t>Nevertheless, even de</w:t>
      </w:r>
      <w:r w:rsidR="00E815D0" w:rsidRPr="005E5174">
        <w:rPr>
          <w:rFonts w:ascii="Calibri" w:hAnsi="Calibri"/>
          <w:bCs/>
          <w:noProof/>
          <w:color w:val="000000"/>
          <w:lang w:val="en-GB"/>
        </w:rPr>
        <w:t>spite drawbacks,</w:t>
      </w:r>
      <w:r w:rsidR="00FF4401" w:rsidRPr="005E5174">
        <w:rPr>
          <w:rFonts w:ascii="Calibri" w:hAnsi="Calibri"/>
          <w:bCs/>
          <w:noProof/>
          <w:color w:val="000000"/>
          <w:lang w:val="en-GB"/>
        </w:rPr>
        <w:t xml:space="preserve"> </w:t>
      </w:r>
      <w:r w:rsidR="001A4E1C" w:rsidRPr="005E5174">
        <w:rPr>
          <w:rFonts w:ascii="Calibri" w:hAnsi="Calibri"/>
          <w:bCs/>
          <w:noProof/>
          <w:color w:val="000000"/>
          <w:lang w:val="en-GB"/>
        </w:rPr>
        <w:t>each and every segment realised some growth</w:t>
      </w:r>
      <w:r w:rsidR="00FF4401" w:rsidRPr="005E5174">
        <w:rPr>
          <w:rFonts w:ascii="Calibri" w:hAnsi="Calibri"/>
          <w:bCs/>
          <w:noProof/>
          <w:color w:val="000000"/>
          <w:lang w:val="en-GB"/>
        </w:rPr>
        <w:t xml:space="preserve">. </w:t>
      </w:r>
      <w:r w:rsidR="00E815D0" w:rsidRPr="005E5174">
        <w:rPr>
          <w:rFonts w:ascii="Calibri" w:hAnsi="Calibri"/>
          <w:b/>
          <w:bCs/>
          <w:noProof/>
          <w:color w:val="000000"/>
          <w:lang w:val="en-GB"/>
        </w:rPr>
        <w:t>The largest increase (18.</w:t>
      </w:r>
      <w:r w:rsidR="00A14360" w:rsidRPr="005E5174">
        <w:rPr>
          <w:rFonts w:ascii="Calibri" w:hAnsi="Calibri"/>
          <w:b/>
          <w:bCs/>
          <w:noProof/>
          <w:color w:val="000000"/>
          <w:lang w:val="en-GB"/>
        </w:rPr>
        <w:t xml:space="preserve">48%) </w:t>
      </w:r>
      <w:r w:rsidR="00E815D0" w:rsidRPr="005E5174">
        <w:rPr>
          <w:rFonts w:ascii="Calibri" w:hAnsi="Calibri"/>
          <w:b/>
          <w:bCs/>
          <w:noProof/>
          <w:color w:val="000000"/>
          <w:lang w:val="en-GB"/>
        </w:rPr>
        <w:t>took place in print,</w:t>
      </w:r>
      <w:r w:rsidR="00A14360" w:rsidRPr="005E5174">
        <w:rPr>
          <w:rFonts w:ascii="Calibri" w:hAnsi="Calibri"/>
          <w:bCs/>
          <w:noProof/>
          <w:lang w:val="en-GB"/>
        </w:rPr>
        <w:t xml:space="preserve"> </w:t>
      </w:r>
      <w:r w:rsidR="00E815D0" w:rsidRPr="005E5174">
        <w:rPr>
          <w:rFonts w:ascii="Calibri" w:hAnsi="Calibri"/>
          <w:bCs/>
          <w:noProof/>
          <w:lang w:val="en-GB"/>
        </w:rPr>
        <w:t>followed by the growth of</w:t>
      </w:r>
      <w:r w:rsidR="00A14360" w:rsidRPr="005E5174">
        <w:rPr>
          <w:rFonts w:ascii="Calibri" w:hAnsi="Calibri"/>
          <w:bCs/>
          <w:noProof/>
          <w:lang w:val="en-GB"/>
        </w:rPr>
        <w:t xml:space="preserve"> </w:t>
      </w:r>
      <w:r w:rsidR="00E815D0" w:rsidRPr="005E5174">
        <w:rPr>
          <w:rFonts w:ascii="Calibri" w:hAnsi="Calibri"/>
          <w:bCs/>
          <w:noProof/>
          <w:lang w:val="en-GB"/>
        </w:rPr>
        <w:t>the internet (14.</w:t>
      </w:r>
      <w:r w:rsidR="00A14360" w:rsidRPr="005E5174">
        <w:rPr>
          <w:rFonts w:ascii="Calibri" w:hAnsi="Calibri"/>
          <w:bCs/>
          <w:noProof/>
          <w:lang w:val="en-GB"/>
        </w:rPr>
        <w:t>3</w:t>
      </w:r>
      <w:r w:rsidR="002F1AFD" w:rsidRPr="005E5174">
        <w:rPr>
          <w:rFonts w:ascii="Calibri" w:hAnsi="Calibri"/>
          <w:bCs/>
          <w:noProof/>
          <w:lang w:val="en-GB"/>
        </w:rPr>
        <w:t>8</w:t>
      </w:r>
      <w:r w:rsidR="00E815D0" w:rsidRPr="005E5174">
        <w:rPr>
          <w:rFonts w:ascii="Calibri" w:hAnsi="Calibri"/>
          <w:bCs/>
          <w:noProof/>
          <w:lang w:val="en-GB"/>
        </w:rPr>
        <w:t>%) and the</w:t>
      </w:r>
      <w:r w:rsidR="00E815D0" w:rsidRPr="005E5174">
        <w:rPr>
          <w:rFonts w:ascii="Calibri" w:hAnsi="Calibri"/>
          <w:bCs/>
          <w:noProof/>
          <w:color w:val="000000"/>
          <w:lang w:val="en-GB"/>
        </w:rPr>
        <w:t xml:space="preserve"> 13.44% expansion of the public domain</w:t>
      </w:r>
      <w:r w:rsidR="00440BFF" w:rsidRPr="005E5174">
        <w:rPr>
          <w:rFonts w:ascii="Calibri" w:hAnsi="Calibri"/>
          <w:bCs/>
          <w:noProof/>
          <w:lang w:val="en-GB"/>
        </w:rPr>
        <w:t xml:space="preserve">. </w:t>
      </w:r>
    </w:p>
    <w:p w14:paraId="0795518A" w14:textId="48558504" w:rsidR="00FD26D9" w:rsidRPr="005E5174" w:rsidRDefault="00E815D0" w:rsidP="00FD26D9">
      <w:pPr>
        <w:jc w:val="both"/>
        <w:rPr>
          <w:rFonts w:ascii="Calibri" w:hAnsi="Calibri"/>
          <w:bCs/>
          <w:noProof/>
          <w:lang w:val="en-GB"/>
        </w:rPr>
      </w:pPr>
      <w:r w:rsidRPr="005E5174">
        <w:rPr>
          <w:rFonts w:ascii="Calibri" w:hAnsi="Calibri"/>
          <w:bCs/>
          <w:noProof/>
          <w:lang w:val="en-GB"/>
        </w:rPr>
        <w:t xml:space="preserve">The </w:t>
      </w:r>
      <w:r w:rsidR="00647B00">
        <w:rPr>
          <w:rFonts w:ascii="Calibri" w:hAnsi="Calibri"/>
          <w:bCs/>
          <w:noProof/>
          <w:lang w:val="en-GB"/>
        </w:rPr>
        <w:t>s</w:t>
      </w:r>
      <w:r w:rsidRPr="005E5174">
        <w:rPr>
          <w:rFonts w:ascii="Calibri" w:hAnsi="Calibri"/>
          <w:bCs/>
          <w:noProof/>
          <w:lang w:val="en-GB"/>
        </w:rPr>
        <w:t>tate became the largest player of the advertising industry already back in 2016, and its role has strengthened ever since</w:t>
      </w:r>
      <w:r w:rsidR="00FC2D98" w:rsidRPr="005E5174">
        <w:rPr>
          <w:rFonts w:ascii="Calibri" w:hAnsi="Calibri"/>
          <w:bCs/>
          <w:noProof/>
          <w:lang w:val="en-GB"/>
        </w:rPr>
        <w:t>.</w:t>
      </w:r>
      <w:r w:rsidR="00647B00">
        <w:rPr>
          <w:rFonts w:ascii="Calibri" w:hAnsi="Calibri"/>
          <w:bCs/>
          <w:noProof/>
          <w:lang w:val="en-GB"/>
        </w:rPr>
        <w:t xml:space="preserve"> </w:t>
      </w:r>
      <w:r w:rsidRPr="005E5174">
        <w:rPr>
          <w:rFonts w:ascii="Calibri" w:hAnsi="Calibri"/>
          <w:bCs/>
          <w:noProof/>
          <w:lang w:val="en-GB"/>
        </w:rPr>
        <w:t>”</w:t>
      </w:r>
      <w:r w:rsidRPr="005E5174">
        <w:rPr>
          <w:rFonts w:ascii="Calibri" w:hAnsi="Calibri"/>
          <w:bCs/>
          <w:i/>
          <w:noProof/>
          <w:lang w:val="en-GB"/>
        </w:rPr>
        <w:t>If you look at the numbers through an outsiders’ eyes, you will see great results and a healthy</w:t>
      </w:r>
      <w:r w:rsidR="00440BFF" w:rsidRPr="005E5174">
        <w:rPr>
          <w:rFonts w:ascii="Calibri" w:hAnsi="Calibri"/>
          <w:bCs/>
          <w:i/>
          <w:noProof/>
          <w:lang w:val="en-GB"/>
        </w:rPr>
        <w:t xml:space="preserve"> </w:t>
      </w:r>
      <w:r w:rsidRPr="005E5174">
        <w:rPr>
          <w:rFonts w:ascii="Calibri" w:hAnsi="Calibri"/>
          <w:bCs/>
          <w:i/>
          <w:noProof/>
          <w:lang w:val="en-GB"/>
        </w:rPr>
        <w:t>market</w:t>
      </w:r>
      <w:r w:rsidR="005725EC" w:rsidRPr="005E5174">
        <w:rPr>
          <w:rFonts w:ascii="Calibri" w:hAnsi="Calibri"/>
          <w:bCs/>
          <w:i/>
          <w:noProof/>
          <w:lang w:val="en-GB"/>
        </w:rPr>
        <w:t xml:space="preserve">. </w:t>
      </w:r>
      <w:r w:rsidRPr="005E5174">
        <w:rPr>
          <w:rFonts w:ascii="Calibri" w:hAnsi="Calibri"/>
          <w:bCs/>
          <w:i/>
          <w:noProof/>
          <w:lang w:val="en-GB"/>
        </w:rPr>
        <w:t>At the same time you cannot overlook the fact that the state</w:t>
      </w:r>
      <w:r w:rsidR="00BF2D6B" w:rsidRPr="005E5174">
        <w:rPr>
          <w:rFonts w:ascii="Calibri" w:hAnsi="Calibri"/>
          <w:bCs/>
          <w:i/>
          <w:noProof/>
          <w:lang w:val="en-GB"/>
        </w:rPr>
        <w:t xml:space="preserve"> takes</w:t>
      </w:r>
      <w:r w:rsidRPr="005E5174">
        <w:rPr>
          <w:rFonts w:ascii="Calibri" w:hAnsi="Calibri"/>
          <w:bCs/>
          <w:i/>
          <w:noProof/>
          <w:lang w:val="en-GB"/>
        </w:rPr>
        <w:t xml:space="preserve"> more than HUF 40 billion</w:t>
      </w:r>
      <w:r w:rsidR="00BF2D6B" w:rsidRPr="005E5174">
        <w:rPr>
          <w:rFonts w:ascii="Calibri" w:hAnsi="Calibri"/>
          <w:bCs/>
          <w:i/>
          <w:noProof/>
          <w:lang w:val="en-GB"/>
        </w:rPr>
        <w:t xml:space="preserve"> from</w:t>
      </w:r>
      <w:r w:rsidRPr="005E5174">
        <w:rPr>
          <w:rFonts w:ascii="Calibri" w:hAnsi="Calibri"/>
          <w:bCs/>
          <w:i/>
          <w:noProof/>
          <w:lang w:val="en-GB"/>
        </w:rPr>
        <w:t xml:space="preserve"> the ad cake. However, compared to the previous year,</w:t>
      </w:r>
      <w:r w:rsidR="00440BFF" w:rsidRPr="005E5174">
        <w:rPr>
          <w:rFonts w:ascii="Calibri" w:hAnsi="Calibri"/>
          <w:bCs/>
          <w:i/>
          <w:noProof/>
          <w:lang w:val="en-GB"/>
        </w:rPr>
        <w:t xml:space="preserve"> </w:t>
      </w:r>
      <w:r w:rsidRPr="005E5174">
        <w:rPr>
          <w:rFonts w:ascii="Calibri" w:hAnsi="Calibri"/>
          <w:bCs/>
          <w:i/>
          <w:noProof/>
          <w:lang w:val="en-GB"/>
        </w:rPr>
        <w:t>we can see higher numbers also in the commercial</w:t>
      </w:r>
      <w:r w:rsidR="005725EC" w:rsidRPr="005E5174">
        <w:rPr>
          <w:rFonts w:ascii="Calibri" w:hAnsi="Calibri"/>
          <w:bCs/>
          <w:i/>
          <w:noProof/>
          <w:lang w:val="en-GB"/>
        </w:rPr>
        <w:t xml:space="preserve"> </w:t>
      </w:r>
      <w:r w:rsidR="00BF2D6B" w:rsidRPr="005E5174">
        <w:rPr>
          <w:rFonts w:ascii="Calibri" w:hAnsi="Calibri"/>
          <w:bCs/>
          <w:i/>
          <w:noProof/>
          <w:lang w:val="en-GB"/>
        </w:rPr>
        <w:t>segment, which gives us good reason to be hopeful, even though current ad expenditures are still below the pre-crisis</w:t>
      </w:r>
      <w:r w:rsidR="00FD26D9" w:rsidRPr="005E5174">
        <w:rPr>
          <w:rFonts w:ascii="Calibri" w:hAnsi="Calibri"/>
          <w:bCs/>
          <w:i/>
          <w:noProof/>
          <w:lang w:val="en-GB"/>
        </w:rPr>
        <w:t xml:space="preserve"> GDP</w:t>
      </w:r>
      <w:r w:rsidR="00BF2D6B" w:rsidRPr="005E5174">
        <w:rPr>
          <w:rFonts w:ascii="Calibri" w:hAnsi="Calibri"/>
          <w:bCs/>
          <w:i/>
          <w:noProof/>
          <w:lang w:val="en-GB"/>
        </w:rPr>
        <w:t>-proportionate levels</w:t>
      </w:r>
      <w:r w:rsidR="00FD26D9" w:rsidRPr="005E5174">
        <w:rPr>
          <w:rFonts w:cstheme="minorHAnsi"/>
          <w:i/>
          <w:vertAlign w:val="superscript"/>
          <w:lang w:val="en-GB"/>
        </w:rPr>
        <w:footnoteReference w:id="1"/>
      </w:r>
      <w:r w:rsidR="00FD26D9" w:rsidRPr="005E5174">
        <w:rPr>
          <w:rFonts w:ascii="Calibri" w:hAnsi="Calibri"/>
          <w:bCs/>
          <w:i/>
          <w:noProof/>
          <w:lang w:val="en-GB"/>
        </w:rPr>
        <w:t>.</w:t>
      </w:r>
      <w:r w:rsidR="00FD26D9" w:rsidRPr="005E5174">
        <w:rPr>
          <w:rFonts w:ascii="Calibri" w:hAnsi="Calibri"/>
          <w:bCs/>
          <w:noProof/>
          <w:color w:val="FF0000"/>
          <w:lang w:val="en-GB"/>
        </w:rPr>
        <w:t xml:space="preserve"> </w:t>
      </w:r>
      <w:r w:rsidR="00BF2D6B" w:rsidRPr="005E5174">
        <w:rPr>
          <w:rFonts w:ascii="Calibri" w:hAnsi="Calibri"/>
          <w:b/>
          <w:bCs/>
          <w:i/>
          <w:noProof/>
          <w:lang w:val="en-GB"/>
        </w:rPr>
        <w:t>If we can achieve such results under the current unpredictable regulatory environment of the industry and the continuous changes that burden the market, we can clearly conclude that we could realize an even greater development in an environment that is supportive of the industry.”</w:t>
      </w:r>
      <w:r w:rsidR="00647B00">
        <w:rPr>
          <w:rFonts w:ascii="Calibri" w:hAnsi="Calibri"/>
          <w:bCs/>
          <w:noProof/>
          <w:lang w:val="en-GB"/>
        </w:rPr>
        <w:t>—states</w:t>
      </w:r>
      <w:r w:rsidR="00D91A64" w:rsidRPr="005E5174">
        <w:rPr>
          <w:rFonts w:ascii="Calibri" w:hAnsi="Calibri"/>
          <w:bCs/>
          <w:noProof/>
          <w:lang w:val="en-GB"/>
        </w:rPr>
        <w:t xml:space="preserve"> </w:t>
      </w:r>
      <w:r w:rsidR="00BF2D6B" w:rsidRPr="005E5174">
        <w:rPr>
          <w:rFonts w:ascii="Calibri" w:hAnsi="Calibri"/>
          <w:bCs/>
          <w:noProof/>
          <w:lang w:val="en-GB"/>
        </w:rPr>
        <w:t>Zsolt Urbán, President of the Hungaria</w:t>
      </w:r>
      <w:r w:rsidR="00A85701" w:rsidRPr="005E5174">
        <w:rPr>
          <w:rFonts w:ascii="Calibri" w:hAnsi="Calibri"/>
          <w:bCs/>
          <w:noProof/>
          <w:lang w:val="en-GB"/>
        </w:rPr>
        <w:t>n Advertising Association</w:t>
      </w:r>
      <w:r w:rsidR="00D91A64" w:rsidRPr="005E5174">
        <w:rPr>
          <w:rFonts w:ascii="Calibri" w:hAnsi="Calibri"/>
          <w:bCs/>
          <w:noProof/>
          <w:lang w:val="en-GB"/>
        </w:rPr>
        <w:t xml:space="preserve">. </w:t>
      </w:r>
      <w:r w:rsidR="00A85701" w:rsidRPr="005E5174">
        <w:rPr>
          <w:rFonts w:ascii="Calibri" w:hAnsi="Calibri"/>
          <w:b/>
          <w:bCs/>
          <w:noProof/>
          <w:lang w:val="en-GB"/>
        </w:rPr>
        <w:t>According to the data of the Association, the outstanding 80</w:t>
      </w:r>
      <w:r w:rsidR="00647B00">
        <w:rPr>
          <w:rFonts w:ascii="Calibri" w:hAnsi="Calibri"/>
          <w:b/>
          <w:bCs/>
          <w:noProof/>
          <w:lang w:val="en-GB"/>
        </w:rPr>
        <w:t>% increase in</w:t>
      </w:r>
      <w:r w:rsidR="00A85701" w:rsidRPr="005E5174">
        <w:rPr>
          <w:rFonts w:ascii="Calibri" w:hAnsi="Calibri"/>
          <w:b/>
          <w:bCs/>
          <w:noProof/>
          <w:lang w:val="en-GB"/>
        </w:rPr>
        <w:t xml:space="preserve"> state expenditure, the so-called</w:t>
      </w:r>
      <w:r w:rsidR="00FC2D98" w:rsidRPr="005E5174">
        <w:rPr>
          <w:rFonts w:ascii="Calibri" w:hAnsi="Calibri"/>
          <w:b/>
          <w:bCs/>
          <w:noProof/>
          <w:lang w:val="en-GB"/>
        </w:rPr>
        <w:t xml:space="preserve"> </w:t>
      </w:r>
      <w:r w:rsidR="005E5174">
        <w:rPr>
          <w:rFonts w:ascii="Calibri" w:hAnsi="Calibri"/>
          <w:b/>
          <w:bCs/>
          <w:noProof/>
          <w:lang w:val="en-GB"/>
        </w:rPr>
        <w:t>“</w:t>
      </w:r>
      <w:r w:rsidR="00A85701" w:rsidRPr="005E5174">
        <w:rPr>
          <w:rFonts w:ascii="Calibri" w:hAnsi="Calibri"/>
          <w:b/>
          <w:bCs/>
          <w:noProof/>
          <w:lang w:val="en-GB"/>
        </w:rPr>
        <w:t>great state advertising boom</w:t>
      </w:r>
      <w:r w:rsidR="00D91A64" w:rsidRPr="005E5174">
        <w:rPr>
          <w:rFonts w:ascii="Calibri" w:hAnsi="Calibri"/>
          <w:b/>
          <w:bCs/>
          <w:noProof/>
          <w:lang w:val="en-GB"/>
        </w:rPr>
        <w:t>”</w:t>
      </w:r>
      <w:r w:rsidR="00A85701" w:rsidRPr="005E5174">
        <w:rPr>
          <w:rFonts w:ascii="Calibri" w:hAnsi="Calibri"/>
          <w:b/>
          <w:bCs/>
          <w:noProof/>
          <w:lang w:val="en-GB"/>
        </w:rPr>
        <w:t xml:space="preserve"> of 2016 was followed by a further 34% growth in 2017</w:t>
      </w:r>
      <w:r w:rsidR="00D91A64" w:rsidRPr="005E5174">
        <w:rPr>
          <w:rFonts w:ascii="Calibri" w:hAnsi="Calibri"/>
          <w:b/>
          <w:bCs/>
          <w:noProof/>
          <w:lang w:val="en-GB"/>
        </w:rPr>
        <w:t xml:space="preserve"> </w:t>
      </w:r>
      <w:r w:rsidR="00BF2D6B" w:rsidRPr="005E5174">
        <w:rPr>
          <w:rFonts w:ascii="Calibri" w:hAnsi="Calibri"/>
          <w:bCs/>
          <w:i/>
          <w:noProof/>
          <w:lang w:val="en-GB"/>
        </w:rPr>
        <w:t>(source:</w:t>
      </w:r>
      <w:r w:rsidR="00D91A64" w:rsidRPr="005E5174">
        <w:rPr>
          <w:rFonts w:ascii="Calibri" w:hAnsi="Calibri"/>
          <w:bCs/>
          <w:i/>
          <w:noProof/>
          <w:lang w:val="en-GB"/>
        </w:rPr>
        <w:t xml:space="preserve"> Kantar Media).</w:t>
      </w:r>
      <w:r w:rsidR="00DF3DEE" w:rsidRPr="005E5174">
        <w:rPr>
          <w:rFonts w:ascii="Calibri" w:hAnsi="Calibri"/>
          <w:bCs/>
          <w:noProof/>
          <w:lang w:val="en-GB"/>
        </w:rPr>
        <w:t xml:space="preserve"> Compared to 2016, the state spent almost 20% more on television advertising in 2017.</w:t>
      </w:r>
    </w:p>
    <w:p w14:paraId="67704ACD" w14:textId="62FE4309" w:rsidR="005725EC" w:rsidRPr="00681075" w:rsidRDefault="00B97674" w:rsidP="00523625">
      <w:pPr>
        <w:jc w:val="both"/>
        <w:rPr>
          <w:rFonts w:ascii="Calibri" w:hAnsi="Calibri"/>
          <w:bCs/>
          <w:noProof/>
          <w:lang w:val="en-GB"/>
        </w:rPr>
      </w:pPr>
      <w:r w:rsidRPr="005E5174">
        <w:rPr>
          <w:rFonts w:ascii="Calibri" w:hAnsi="Calibri"/>
          <w:b/>
          <w:bCs/>
          <w:noProof/>
          <w:color w:val="000000"/>
          <w:lang w:val="en-GB"/>
        </w:rPr>
        <w:t>Compared to the national presence, in</w:t>
      </w:r>
      <w:r w:rsidR="00567889" w:rsidRPr="005E5174">
        <w:rPr>
          <w:rFonts w:ascii="Calibri" w:hAnsi="Calibri"/>
          <w:b/>
          <w:bCs/>
          <w:noProof/>
          <w:color w:val="000000"/>
          <w:lang w:val="en-GB"/>
        </w:rPr>
        <w:t xml:space="preserve"> 2017</w:t>
      </w:r>
      <w:r w:rsidR="002C70FF" w:rsidRPr="005E5174">
        <w:rPr>
          <w:rFonts w:ascii="Calibri" w:hAnsi="Calibri"/>
          <w:b/>
          <w:bCs/>
          <w:noProof/>
          <w:color w:val="000000"/>
          <w:lang w:val="en-GB"/>
        </w:rPr>
        <w:t xml:space="preserve"> </w:t>
      </w:r>
      <w:r w:rsidR="00567889" w:rsidRPr="005E5174">
        <w:rPr>
          <w:rFonts w:ascii="Calibri" w:hAnsi="Calibri"/>
          <w:b/>
          <w:bCs/>
          <w:noProof/>
          <w:color w:val="000000"/>
          <w:lang w:val="en-GB"/>
        </w:rPr>
        <w:t>the proportion of global players on the digital market grew from</w:t>
      </w:r>
      <w:r w:rsidR="00714667" w:rsidRPr="005E5174">
        <w:rPr>
          <w:rFonts w:ascii="Calibri" w:hAnsi="Calibri"/>
          <w:b/>
          <w:bCs/>
          <w:noProof/>
          <w:color w:val="000000"/>
          <w:lang w:val="en-GB"/>
        </w:rPr>
        <w:t xml:space="preserve"> </w:t>
      </w:r>
      <w:r w:rsidRPr="005E5174">
        <w:rPr>
          <w:rFonts w:ascii="Calibri" w:hAnsi="Calibri"/>
          <w:b/>
          <w:bCs/>
          <w:noProof/>
          <w:color w:val="000000"/>
          <w:lang w:val="en-GB"/>
        </w:rPr>
        <w:t>the previous</w:t>
      </w:r>
      <w:r w:rsidR="00567889" w:rsidRPr="005E5174">
        <w:rPr>
          <w:rFonts w:ascii="Calibri" w:hAnsi="Calibri"/>
          <w:b/>
          <w:bCs/>
          <w:noProof/>
          <w:color w:val="000000"/>
          <w:lang w:val="en-GB"/>
        </w:rPr>
        <w:t xml:space="preserve"> year’s </w:t>
      </w:r>
      <w:r w:rsidR="00810BE5" w:rsidRPr="005E5174">
        <w:rPr>
          <w:rFonts w:ascii="Calibri" w:hAnsi="Calibri"/>
          <w:b/>
          <w:bCs/>
          <w:noProof/>
          <w:color w:val="000000"/>
          <w:lang w:val="en-GB"/>
        </w:rPr>
        <w:t>5</w:t>
      </w:r>
      <w:r w:rsidR="00647B00">
        <w:rPr>
          <w:rFonts w:ascii="Calibri" w:hAnsi="Calibri"/>
          <w:b/>
          <w:bCs/>
          <w:noProof/>
          <w:color w:val="000000"/>
          <w:lang w:val="en-GB"/>
        </w:rPr>
        <w:t>1</w:t>
      </w:r>
      <w:r w:rsidR="00567889" w:rsidRPr="005E5174">
        <w:rPr>
          <w:rFonts w:ascii="Calibri" w:hAnsi="Calibri"/>
          <w:b/>
          <w:bCs/>
          <w:noProof/>
          <w:color w:val="000000"/>
          <w:lang w:val="en-GB"/>
        </w:rPr>
        <w:t xml:space="preserve"> to 53%</w:t>
      </w:r>
      <w:r w:rsidR="00810BE5" w:rsidRPr="005E5174">
        <w:rPr>
          <w:rFonts w:ascii="Calibri" w:hAnsi="Calibri"/>
          <w:b/>
          <w:bCs/>
          <w:noProof/>
          <w:color w:val="000000"/>
          <w:lang w:val="en-GB"/>
        </w:rPr>
        <w:t xml:space="preserve">. </w:t>
      </w:r>
      <w:r w:rsidR="005E5174">
        <w:rPr>
          <w:rFonts w:ascii="Calibri" w:hAnsi="Calibri"/>
          <w:bCs/>
          <w:i/>
          <w:noProof/>
          <w:lang w:val="en-GB"/>
        </w:rPr>
        <w:t>“</w:t>
      </w:r>
      <w:r w:rsidRPr="005E5174">
        <w:rPr>
          <w:rFonts w:ascii="Calibri" w:hAnsi="Calibri"/>
          <w:bCs/>
          <w:i/>
          <w:noProof/>
          <w:lang w:val="en-GB"/>
        </w:rPr>
        <w:t xml:space="preserve">We are glad to see that the pace of development has not </w:t>
      </w:r>
      <w:r w:rsidRPr="005E5174">
        <w:rPr>
          <w:rFonts w:ascii="Calibri" w:hAnsi="Calibri"/>
          <w:bCs/>
          <w:i/>
          <w:noProof/>
          <w:lang w:val="en-GB"/>
        </w:rPr>
        <w:lastRenderedPageBreak/>
        <w:t>slowed down, but it is visible that the infuence of global players is growing</w:t>
      </w:r>
      <w:r w:rsidR="005725EC" w:rsidRPr="005E5174">
        <w:rPr>
          <w:rFonts w:ascii="Calibri" w:hAnsi="Calibri"/>
          <w:bCs/>
          <w:i/>
          <w:noProof/>
          <w:lang w:val="en-GB"/>
        </w:rPr>
        <w:t>.</w:t>
      </w:r>
      <w:r w:rsidR="002C70FF" w:rsidRPr="005E5174">
        <w:rPr>
          <w:rFonts w:ascii="Calibri" w:hAnsi="Calibri"/>
          <w:bCs/>
          <w:i/>
          <w:noProof/>
          <w:lang w:val="en-GB"/>
        </w:rPr>
        <w:t>”</w:t>
      </w:r>
      <w:r w:rsidR="00681075">
        <w:rPr>
          <w:rFonts w:ascii="Calibri" w:hAnsi="Calibri"/>
          <w:bCs/>
          <w:noProof/>
          <w:lang w:val="en-GB"/>
        </w:rPr>
        <w:t>—</w:t>
      </w:r>
      <w:r w:rsidRPr="005E5174">
        <w:rPr>
          <w:rFonts w:ascii="Calibri" w:hAnsi="Calibri"/>
          <w:bCs/>
          <w:noProof/>
          <w:lang w:val="en-GB"/>
        </w:rPr>
        <w:t xml:space="preserve">added </w:t>
      </w:r>
      <w:r w:rsidR="005725EC" w:rsidRPr="005E5174">
        <w:rPr>
          <w:rFonts w:ascii="Calibri" w:hAnsi="Calibri"/>
          <w:bCs/>
          <w:noProof/>
          <w:lang w:val="en-GB"/>
        </w:rPr>
        <w:t>Péter</w:t>
      </w:r>
      <w:r w:rsidRPr="005E5174">
        <w:rPr>
          <w:rFonts w:ascii="Calibri" w:hAnsi="Calibri"/>
          <w:bCs/>
          <w:noProof/>
          <w:lang w:val="en-GB"/>
        </w:rPr>
        <w:t xml:space="preserve"> Hivatal, member of the board of the Advertising Association.</w:t>
      </w:r>
    </w:p>
    <w:p w14:paraId="59750DC8" w14:textId="722904DF" w:rsidR="00647237" w:rsidRPr="005E5174" w:rsidRDefault="00B97674" w:rsidP="00647237">
      <w:pPr>
        <w:jc w:val="both"/>
        <w:rPr>
          <w:rFonts w:ascii="Calibri" w:hAnsi="Calibri"/>
          <w:b/>
          <w:noProof/>
          <w:lang w:val="en-GB"/>
        </w:rPr>
      </w:pPr>
      <w:r w:rsidRPr="005E5174">
        <w:rPr>
          <w:rFonts w:ascii="Calibri" w:hAnsi="Calibri"/>
          <w:b/>
          <w:bCs/>
          <w:noProof/>
          <w:lang w:val="en-GB"/>
        </w:rPr>
        <w:t>Background of the ad cake slices with respect to digital advertising</w:t>
      </w:r>
      <w:r w:rsidR="00647237" w:rsidRPr="005E5174">
        <w:rPr>
          <w:rFonts w:ascii="Calibri" w:hAnsi="Calibri"/>
          <w:b/>
          <w:bCs/>
          <w:noProof/>
          <w:lang w:val="en-GB"/>
        </w:rPr>
        <w:t>,</w:t>
      </w:r>
      <w:r w:rsidRPr="005E5174">
        <w:rPr>
          <w:rFonts w:ascii="Calibri" w:hAnsi="Calibri"/>
          <w:b/>
          <w:bCs/>
          <w:noProof/>
          <w:lang w:val="en-GB"/>
        </w:rPr>
        <w:t xml:space="preserve"> print, direc</w:t>
      </w:r>
      <w:r w:rsidR="00647237" w:rsidRPr="005E5174">
        <w:rPr>
          <w:rFonts w:ascii="Calibri" w:hAnsi="Calibri"/>
          <w:b/>
          <w:bCs/>
          <w:noProof/>
          <w:lang w:val="en-GB"/>
        </w:rPr>
        <w:t>t</w:t>
      </w:r>
      <w:r w:rsidRPr="005E5174">
        <w:rPr>
          <w:rFonts w:ascii="Calibri" w:hAnsi="Calibri"/>
          <w:b/>
          <w:bCs/>
          <w:noProof/>
          <w:lang w:val="en-GB"/>
        </w:rPr>
        <w:t xml:space="preserve"> marketing, public domain marketing</w:t>
      </w:r>
      <w:r w:rsidR="00FE41BD" w:rsidRPr="005E5174">
        <w:rPr>
          <w:rFonts w:ascii="Calibri" w:hAnsi="Calibri"/>
          <w:b/>
          <w:bCs/>
          <w:noProof/>
          <w:lang w:val="en-GB"/>
        </w:rPr>
        <w:t xml:space="preserve">, </w:t>
      </w:r>
      <w:r w:rsidRPr="005E5174">
        <w:rPr>
          <w:rFonts w:ascii="Calibri" w:hAnsi="Calibri"/>
          <w:b/>
          <w:bCs/>
          <w:noProof/>
          <w:lang w:val="en-GB"/>
        </w:rPr>
        <w:t>radio and movie theatre advertising</w:t>
      </w:r>
      <w:r w:rsidR="00647237" w:rsidRPr="005E5174">
        <w:rPr>
          <w:rFonts w:ascii="Calibri" w:hAnsi="Calibri"/>
          <w:b/>
          <w:bCs/>
          <w:noProof/>
          <w:lang w:val="en-GB"/>
        </w:rPr>
        <w:t>:</w:t>
      </w:r>
    </w:p>
    <w:p w14:paraId="4A281527" w14:textId="6EA51C0E" w:rsidR="003C76EF" w:rsidRPr="005E5174" w:rsidRDefault="008212A3" w:rsidP="003C76EF">
      <w:pPr>
        <w:jc w:val="both"/>
        <w:rPr>
          <w:rFonts w:ascii="Calibri" w:hAnsi="Calibri"/>
          <w:bCs/>
          <w:i/>
          <w:noProof/>
          <w:color w:val="000000"/>
          <w:lang w:val="en-GB"/>
        </w:rPr>
      </w:pPr>
      <w:r w:rsidRPr="005E5174">
        <w:rPr>
          <w:rFonts w:ascii="Calibri" w:hAnsi="Calibri"/>
          <w:bCs/>
          <w:noProof/>
          <w:color w:val="000000"/>
          <w:lang w:val="en-GB"/>
        </w:rPr>
        <w:t>Regarding digital ad expend</w:t>
      </w:r>
      <w:r w:rsidR="00B97674" w:rsidRPr="005E5174">
        <w:rPr>
          <w:rFonts w:ascii="Calibri" w:hAnsi="Calibri"/>
          <w:bCs/>
          <w:noProof/>
          <w:color w:val="000000"/>
          <w:lang w:val="en-GB"/>
        </w:rPr>
        <w:t xml:space="preserve">iture, </w:t>
      </w:r>
      <w:r w:rsidR="003C76EF" w:rsidRPr="005E5174">
        <w:rPr>
          <w:rFonts w:ascii="Calibri" w:hAnsi="Calibri"/>
          <w:bCs/>
          <w:noProof/>
          <w:color w:val="000000"/>
          <w:lang w:val="en-GB"/>
        </w:rPr>
        <w:t>István</w:t>
      </w:r>
      <w:r w:rsidR="00B97674" w:rsidRPr="005E5174">
        <w:rPr>
          <w:rFonts w:ascii="Calibri" w:hAnsi="Calibri"/>
          <w:bCs/>
          <w:noProof/>
          <w:color w:val="000000"/>
          <w:lang w:val="en-GB"/>
        </w:rPr>
        <w:t xml:space="preserve"> Sopov, president of IAB Hungary pointed out</w:t>
      </w:r>
      <w:r w:rsidR="003C76EF" w:rsidRPr="005E5174">
        <w:rPr>
          <w:rFonts w:ascii="Calibri" w:hAnsi="Calibri"/>
          <w:bCs/>
          <w:noProof/>
          <w:color w:val="000000"/>
          <w:lang w:val="en-GB"/>
        </w:rPr>
        <w:t>: </w:t>
      </w:r>
      <w:r w:rsidR="003C76EF" w:rsidRPr="005E5174">
        <w:rPr>
          <w:rFonts w:ascii="Calibri" w:hAnsi="Calibri"/>
          <w:bCs/>
          <w:i/>
          <w:noProof/>
          <w:color w:val="000000"/>
          <w:lang w:val="en-GB"/>
        </w:rPr>
        <w:t>“</w:t>
      </w:r>
      <w:r w:rsidRPr="005E5174">
        <w:rPr>
          <w:rFonts w:ascii="Calibri" w:hAnsi="Calibri"/>
          <w:b/>
          <w:bCs/>
          <w:i/>
          <w:noProof/>
          <w:color w:val="000000"/>
          <w:lang w:val="en-GB"/>
        </w:rPr>
        <w:t>Digitalization has continued on the advertising market, which resulted in a 16% growth last year, with advertisers spending some HUF 80 billion</w:t>
      </w:r>
      <w:r w:rsidR="003C76EF" w:rsidRPr="005E5174">
        <w:rPr>
          <w:rFonts w:ascii="Calibri" w:hAnsi="Calibri"/>
          <w:b/>
          <w:bCs/>
          <w:i/>
          <w:noProof/>
          <w:color w:val="000000"/>
          <w:lang w:val="en-GB"/>
        </w:rPr>
        <w:t>.</w:t>
      </w:r>
      <w:r w:rsidRPr="005E5174">
        <w:rPr>
          <w:rFonts w:ascii="Calibri" w:hAnsi="Calibri"/>
          <w:bCs/>
          <w:i/>
          <w:noProof/>
          <w:color w:val="000000"/>
          <w:lang w:val="en-GB"/>
        </w:rPr>
        <w:t xml:space="preserve"> As a reminder</w:t>
      </w:r>
      <w:r w:rsidR="003C76EF" w:rsidRPr="005E5174">
        <w:rPr>
          <w:rFonts w:ascii="Calibri" w:hAnsi="Calibri"/>
          <w:bCs/>
          <w:i/>
          <w:noProof/>
          <w:color w:val="000000"/>
          <w:lang w:val="en-GB"/>
        </w:rPr>
        <w:t>, 10</w:t>
      </w:r>
      <w:r w:rsidRPr="005E5174">
        <w:rPr>
          <w:rFonts w:ascii="Calibri" w:hAnsi="Calibri"/>
          <w:bCs/>
          <w:i/>
          <w:noProof/>
          <w:color w:val="000000"/>
          <w:lang w:val="en-GB"/>
        </w:rPr>
        <w:t xml:space="preserve"> years ago companies were spending only HUF </w:t>
      </w:r>
      <w:r w:rsidR="003C76EF" w:rsidRPr="005E5174">
        <w:rPr>
          <w:rFonts w:ascii="Calibri" w:hAnsi="Calibri"/>
          <w:bCs/>
          <w:i/>
          <w:noProof/>
          <w:color w:val="000000"/>
          <w:lang w:val="en-GB"/>
        </w:rPr>
        <w:t>15</w:t>
      </w:r>
      <w:r w:rsidRPr="005E5174">
        <w:rPr>
          <w:rFonts w:ascii="Calibri" w:hAnsi="Calibri"/>
          <w:bCs/>
          <w:i/>
          <w:noProof/>
          <w:color w:val="000000"/>
          <w:lang w:val="en-GB"/>
        </w:rPr>
        <w:t> billion on digital advertising. According to the AdExpect survey of IAB Hungary, also 2018 will experience a two-digit expansion</w:t>
      </w:r>
      <w:r w:rsidR="003C76EF" w:rsidRPr="005E5174">
        <w:rPr>
          <w:rFonts w:ascii="Calibri" w:hAnsi="Calibri"/>
          <w:bCs/>
          <w:i/>
          <w:noProof/>
          <w:color w:val="000000"/>
          <w:lang w:val="en-GB"/>
        </w:rPr>
        <w:t>.”</w:t>
      </w:r>
    </w:p>
    <w:p w14:paraId="05C62A82" w14:textId="52C0C168" w:rsidR="001E1A8B" w:rsidRPr="005E5174" w:rsidRDefault="008212A3" w:rsidP="00647237">
      <w:pPr>
        <w:jc w:val="both"/>
        <w:rPr>
          <w:rFonts w:ascii="Calibri" w:hAnsi="Calibri"/>
          <w:bCs/>
          <w:i/>
          <w:noProof/>
          <w:color w:val="000000"/>
          <w:highlight w:val="yellow"/>
          <w:lang w:val="en-GB"/>
        </w:rPr>
      </w:pPr>
      <w:r w:rsidRPr="005E5174">
        <w:rPr>
          <w:rFonts w:ascii="Calibri" w:hAnsi="Calibri"/>
          <w:bCs/>
          <w:noProof/>
          <w:color w:val="000000"/>
          <w:lang w:val="en-GB"/>
        </w:rPr>
        <w:t xml:space="preserve">Krisztián </w:t>
      </w:r>
      <w:r w:rsidR="00C17C77" w:rsidRPr="005E5174">
        <w:rPr>
          <w:rFonts w:ascii="Calibri" w:hAnsi="Calibri"/>
          <w:bCs/>
          <w:noProof/>
          <w:color w:val="000000"/>
          <w:lang w:val="en-GB"/>
        </w:rPr>
        <w:t>Kovács</w:t>
      </w:r>
      <w:r w:rsidRPr="005E5174">
        <w:rPr>
          <w:rFonts w:ascii="Calibri" w:hAnsi="Calibri"/>
          <w:bCs/>
          <w:noProof/>
          <w:color w:val="000000"/>
          <w:lang w:val="en-GB"/>
        </w:rPr>
        <w:t>, President of the Association of Hungarian Television Broadcasters</w:t>
      </w:r>
      <w:r w:rsidR="00C17C77" w:rsidRPr="005E5174">
        <w:rPr>
          <w:rFonts w:ascii="Calibri" w:hAnsi="Calibri"/>
          <w:bCs/>
          <w:noProof/>
          <w:color w:val="000000"/>
          <w:lang w:val="en-GB"/>
        </w:rPr>
        <w:t xml:space="preserve"> </w:t>
      </w:r>
      <w:r w:rsidRPr="005E5174">
        <w:rPr>
          <w:rFonts w:ascii="Calibri" w:hAnsi="Calibri"/>
          <w:bCs/>
          <w:noProof/>
          <w:color w:val="000000"/>
          <w:lang w:val="en-GB"/>
        </w:rPr>
        <w:t xml:space="preserve">(MEME) </w:t>
      </w:r>
      <w:r w:rsidR="00D73588" w:rsidRPr="005E5174">
        <w:rPr>
          <w:rFonts w:ascii="Calibri" w:hAnsi="Calibri"/>
          <w:bCs/>
          <w:noProof/>
          <w:color w:val="000000"/>
          <w:lang w:val="en-GB"/>
        </w:rPr>
        <w:t>summarized the data describing the television advertising market as follows</w:t>
      </w:r>
      <w:r w:rsidR="00002ABD" w:rsidRPr="005E5174">
        <w:rPr>
          <w:rFonts w:ascii="Calibri" w:hAnsi="Calibri"/>
          <w:bCs/>
          <w:noProof/>
          <w:color w:val="000000"/>
          <w:lang w:val="en-GB"/>
        </w:rPr>
        <w:t xml:space="preserve">: </w:t>
      </w:r>
      <w:r w:rsidR="00D73588" w:rsidRPr="005E5174">
        <w:rPr>
          <w:rFonts w:ascii="Calibri" w:hAnsi="Calibri"/>
          <w:b/>
          <w:bCs/>
          <w:i/>
          <w:noProof/>
          <w:color w:val="000000"/>
          <w:lang w:val="en-GB"/>
        </w:rPr>
        <w:t>"2017 was the fourth year in a row to experience continuous growth on the Hungarian television advertising market.</w:t>
      </w:r>
      <w:r w:rsidR="001E1A8B" w:rsidRPr="005E5174">
        <w:rPr>
          <w:rFonts w:ascii="Calibri" w:hAnsi="Calibri"/>
          <w:b/>
          <w:bCs/>
          <w:i/>
          <w:noProof/>
          <w:color w:val="000000"/>
          <w:lang w:val="en-GB"/>
        </w:rPr>
        <w:t xml:space="preserve"> </w:t>
      </w:r>
      <w:r w:rsidR="00D73588" w:rsidRPr="005E5174">
        <w:rPr>
          <w:rFonts w:ascii="Calibri" w:hAnsi="Calibri"/>
          <w:b/>
          <w:bCs/>
          <w:i/>
          <w:noProof/>
          <w:color w:val="000000"/>
          <w:lang w:val="en-GB"/>
        </w:rPr>
        <w:t>The increase amounted to 7.5%, and exceeded the HUF 60 billion level by</w:t>
      </w:r>
      <w:r w:rsidR="001E1A8B" w:rsidRPr="005E5174">
        <w:rPr>
          <w:rFonts w:ascii="Calibri" w:hAnsi="Calibri"/>
          <w:b/>
          <w:bCs/>
          <w:i/>
          <w:noProof/>
          <w:color w:val="000000"/>
          <w:lang w:val="en-GB"/>
        </w:rPr>
        <w:t xml:space="preserve"> </w:t>
      </w:r>
      <w:r w:rsidR="00D73588" w:rsidRPr="005E5174">
        <w:rPr>
          <w:rFonts w:ascii="Calibri" w:hAnsi="Calibri"/>
          <w:b/>
          <w:bCs/>
          <w:i/>
          <w:noProof/>
          <w:color w:val="000000"/>
          <w:lang w:val="en-GB"/>
        </w:rPr>
        <w:t>HUF 4 billion. With its 25% share television managed to maintain its weight on the total advertising market</w:t>
      </w:r>
      <w:r w:rsidR="001E1A8B" w:rsidRPr="005E5174">
        <w:rPr>
          <w:rFonts w:ascii="Calibri" w:hAnsi="Calibri"/>
          <w:b/>
          <w:bCs/>
          <w:i/>
          <w:noProof/>
          <w:color w:val="000000"/>
          <w:lang w:val="en-GB"/>
        </w:rPr>
        <w:t>.</w:t>
      </w:r>
      <w:r w:rsidR="00D73588" w:rsidRPr="005E5174">
        <w:rPr>
          <w:rFonts w:ascii="Calibri" w:hAnsi="Calibri"/>
          <w:bCs/>
          <w:i/>
          <w:noProof/>
          <w:color w:val="000000"/>
          <w:lang w:val="en-GB"/>
        </w:rPr>
        <w:t xml:space="preserve"> It is interesting to note the remarkable expansion of non-s</w:t>
      </w:r>
      <w:r w:rsidR="001E1A8B" w:rsidRPr="005E5174">
        <w:rPr>
          <w:rFonts w:ascii="Calibri" w:hAnsi="Calibri"/>
          <w:bCs/>
          <w:i/>
          <w:noProof/>
          <w:color w:val="000000"/>
          <w:lang w:val="en-GB"/>
        </w:rPr>
        <w:t>po</w:t>
      </w:r>
      <w:r w:rsidR="00D73588" w:rsidRPr="005E5174">
        <w:rPr>
          <w:rFonts w:ascii="Calibri" w:hAnsi="Calibri"/>
          <w:bCs/>
          <w:i/>
          <w:noProof/>
          <w:color w:val="000000"/>
          <w:lang w:val="en-GB"/>
        </w:rPr>
        <w:t>t ad expenditure. Our survey carried out in co-operat</w:t>
      </w:r>
      <w:r w:rsidR="00681075">
        <w:rPr>
          <w:rFonts w:ascii="Calibri" w:hAnsi="Calibri"/>
          <w:bCs/>
          <w:i/>
          <w:noProof/>
          <w:color w:val="000000"/>
          <w:lang w:val="en-GB"/>
        </w:rPr>
        <w:t>ion with EY has shown that the s</w:t>
      </w:r>
      <w:r w:rsidR="00D73588" w:rsidRPr="005E5174">
        <w:rPr>
          <w:rFonts w:ascii="Calibri" w:hAnsi="Calibri"/>
          <w:bCs/>
          <w:i/>
          <w:noProof/>
          <w:color w:val="000000"/>
          <w:lang w:val="en-GB"/>
        </w:rPr>
        <w:t>tate continues to be a central marke player, as its television advertising expenditure rose by some 20%, and in 2017 reached HUF 7.5 billion</w:t>
      </w:r>
      <w:r w:rsidR="001E1A8B" w:rsidRPr="005E5174">
        <w:rPr>
          <w:rFonts w:ascii="Calibri" w:hAnsi="Calibri"/>
          <w:bCs/>
          <w:i/>
          <w:noProof/>
          <w:color w:val="000000"/>
          <w:lang w:val="en-GB"/>
        </w:rPr>
        <w:t>."</w:t>
      </w:r>
    </w:p>
    <w:p w14:paraId="22F12D4E" w14:textId="64747EF3" w:rsidR="00F549A7" w:rsidRPr="005E5174" w:rsidRDefault="00B2321C" w:rsidP="00006764">
      <w:pPr>
        <w:jc w:val="both"/>
        <w:rPr>
          <w:rFonts w:ascii="Calibri" w:hAnsi="Calibri"/>
          <w:b/>
          <w:bCs/>
          <w:noProof/>
          <w:color w:val="000000"/>
          <w:lang w:val="en-GB"/>
        </w:rPr>
      </w:pPr>
      <w:r w:rsidRPr="005E5174">
        <w:rPr>
          <w:rFonts w:ascii="Calibri" w:hAnsi="Calibri"/>
          <w:bCs/>
          <w:noProof/>
          <w:color w:val="000000"/>
          <w:lang w:val="en-GB"/>
        </w:rPr>
        <w:t>Tibor</w:t>
      </w:r>
      <w:r w:rsidR="00C716AF" w:rsidRPr="005E5174">
        <w:rPr>
          <w:rFonts w:ascii="Calibri" w:hAnsi="Calibri"/>
          <w:bCs/>
          <w:noProof/>
          <w:color w:val="000000"/>
          <w:lang w:val="en-GB"/>
        </w:rPr>
        <w:t xml:space="preserve"> Kovács, President of the Association of Hungarian Newspaper Publishers </w:t>
      </w:r>
      <w:r w:rsidR="000A5063" w:rsidRPr="005E5174">
        <w:rPr>
          <w:rFonts w:ascii="Calibri" w:hAnsi="Calibri"/>
          <w:bCs/>
          <w:noProof/>
          <w:color w:val="000000"/>
          <w:lang w:val="en-GB"/>
        </w:rPr>
        <w:t>highlighted that</w:t>
      </w:r>
      <w:r w:rsidRPr="005E5174">
        <w:rPr>
          <w:rFonts w:ascii="Calibri" w:hAnsi="Calibri"/>
          <w:bCs/>
          <w:noProof/>
          <w:color w:val="000000"/>
          <w:lang w:val="en-GB"/>
        </w:rPr>
        <w:t> </w:t>
      </w:r>
      <w:r w:rsidR="005E5174">
        <w:rPr>
          <w:rFonts w:ascii="Calibri" w:hAnsi="Calibri"/>
          <w:bCs/>
          <w:i/>
          <w:noProof/>
          <w:color w:val="000000"/>
          <w:lang w:val="en-GB"/>
        </w:rPr>
        <w:t>“</w:t>
      </w:r>
      <w:r w:rsidR="000A5063" w:rsidRPr="005E5174">
        <w:rPr>
          <w:rFonts w:ascii="Calibri" w:hAnsi="Calibri"/>
          <w:bCs/>
          <w:i/>
          <w:noProof/>
          <w:color w:val="000000"/>
          <w:lang w:val="en-GB"/>
        </w:rPr>
        <w:t>the Hungarian print media realised an 18.</w:t>
      </w:r>
      <w:r w:rsidRPr="005E5174">
        <w:rPr>
          <w:rFonts w:ascii="Calibri" w:hAnsi="Calibri"/>
          <w:bCs/>
          <w:i/>
          <w:noProof/>
          <w:color w:val="000000"/>
          <w:lang w:val="en-GB"/>
        </w:rPr>
        <w:t>5</w:t>
      </w:r>
      <w:r w:rsidR="000A5063" w:rsidRPr="005E5174">
        <w:rPr>
          <w:rFonts w:ascii="Calibri" w:hAnsi="Calibri"/>
          <w:bCs/>
          <w:i/>
          <w:noProof/>
          <w:color w:val="000000"/>
          <w:lang w:val="en-GB"/>
        </w:rPr>
        <w:t>% growth on the advertising market, thus after many years print media boasts a two-digit expansion again, enhancing last year’s turn of trends</w:t>
      </w:r>
      <w:r w:rsidRPr="005E5174">
        <w:rPr>
          <w:rFonts w:ascii="Calibri" w:hAnsi="Calibri"/>
          <w:bCs/>
          <w:i/>
          <w:noProof/>
          <w:color w:val="000000"/>
          <w:lang w:val="en-GB"/>
        </w:rPr>
        <w:t>,</w:t>
      </w:r>
      <w:r w:rsidR="000A5063" w:rsidRPr="005E5174">
        <w:rPr>
          <w:rFonts w:ascii="Calibri" w:hAnsi="Calibri"/>
          <w:bCs/>
          <w:i/>
          <w:noProof/>
          <w:color w:val="000000"/>
          <w:lang w:val="en-GB"/>
        </w:rPr>
        <w:t xml:space="preserve"> as</w:t>
      </w:r>
      <w:r w:rsidRPr="005E5174">
        <w:rPr>
          <w:rFonts w:ascii="Calibri" w:hAnsi="Calibri"/>
          <w:bCs/>
          <w:i/>
          <w:noProof/>
          <w:color w:val="000000"/>
          <w:lang w:val="en-GB"/>
        </w:rPr>
        <w:t xml:space="preserve"> </w:t>
      </w:r>
      <w:r w:rsidR="000A5063" w:rsidRPr="005E5174">
        <w:rPr>
          <w:rFonts w:ascii="Calibri" w:hAnsi="Calibri"/>
          <w:bCs/>
          <w:i/>
          <w:noProof/>
          <w:color w:val="000000"/>
          <w:lang w:val="en-GB"/>
        </w:rPr>
        <w:t>recent data support an impressive development for 2017</w:t>
      </w:r>
      <w:r w:rsidRPr="005E5174">
        <w:rPr>
          <w:rFonts w:ascii="Calibri" w:hAnsi="Calibri"/>
          <w:bCs/>
          <w:i/>
          <w:noProof/>
          <w:color w:val="000000"/>
          <w:lang w:val="en-GB"/>
        </w:rPr>
        <w:t>.”</w:t>
      </w:r>
      <w:r w:rsidR="00006764" w:rsidRPr="005E5174">
        <w:rPr>
          <w:rFonts w:ascii="Calibri" w:hAnsi="Calibri"/>
          <w:bCs/>
          <w:i/>
          <w:noProof/>
          <w:color w:val="000000"/>
          <w:lang w:val="en-GB"/>
        </w:rPr>
        <w:t xml:space="preserve"> </w:t>
      </w:r>
      <w:r w:rsidR="000A5063" w:rsidRPr="005E5174">
        <w:rPr>
          <w:rFonts w:ascii="Calibri" w:hAnsi="Calibri"/>
          <w:b/>
          <w:bCs/>
          <w:noProof/>
          <w:color w:val="000000"/>
          <w:lang w:val="en-GB"/>
        </w:rPr>
        <w:t>The ad revenue of the print market</w:t>
      </w:r>
      <w:r w:rsidRPr="005E5174">
        <w:rPr>
          <w:rFonts w:ascii="Calibri" w:hAnsi="Calibri"/>
          <w:b/>
          <w:bCs/>
          <w:noProof/>
          <w:color w:val="000000"/>
          <w:lang w:val="en-GB"/>
        </w:rPr>
        <w:t xml:space="preserve"> </w:t>
      </w:r>
      <w:r w:rsidR="000A5063" w:rsidRPr="005E5174">
        <w:rPr>
          <w:rFonts w:ascii="Calibri" w:hAnsi="Calibri"/>
          <w:b/>
          <w:bCs/>
          <w:noProof/>
          <w:color w:val="000000"/>
          <w:lang w:val="en-GB"/>
        </w:rPr>
        <w:t>was HUF 38.330 billion, whereas revenues from newspaper sales amounted to HUF 59.983 billion</w:t>
      </w:r>
      <w:r w:rsidRPr="005E5174">
        <w:rPr>
          <w:rFonts w:ascii="Calibri" w:hAnsi="Calibri"/>
          <w:b/>
          <w:bCs/>
          <w:noProof/>
          <w:color w:val="000000"/>
          <w:lang w:val="en-GB"/>
        </w:rPr>
        <w:t xml:space="preserve"> </w:t>
      </w:r>
      <w:r w:rsidR="000A5063" w:rsidRPr="005E5174">
        <w:rPr>
          <w:rFonts w:ascii="Calibri" w:hAnsi="Calibri"/>
          <w:b/>
          <w:bCs/>
          <w:noProof/>
          <w:color w:val="000000"/>
          <w:lang w:val="en-GB"/>
        </w:rPr>
        <w:t>in 2017</w:t>
      </w:r>
      <w:r w:rsidRPr="005E5174">
        <w:rPr>
          <w:rFonts w:ascii="Calibri" w:hAnsi="Calibri"/>
          <w:b/>
          <w:bCs/>
          <w:noProof/>
          <w:color w:val="000000"/>
          <w:lang w:val="en-GB"/>
        </w:rPr>
        <w:t xml:space="preserve">. </w:t>
      </w:r>
      <w:r w:rsidR="00D260FA" w:rsidRPr="005E5174">
        <w:rPr>
          <w:rFonts w:ascii="Calibri" w:hAnsi="Calibri"/>
          <w:b/>
          <w:bCs/>
          <w:noProof/>
          <w:color w:val="000000"/>
          <w:lang w:val="en-GB"/>
        </w:rPr>
        <w:t>In addition to</w:t>
      </w:r>
      <w:r w:rsidR="000A5063" w:rsidRPr="005E5174">
        <w:rPr>
          <w:rFonts w:ascii="Calibri" w:hAnsi="Calibri"/>
          <w:b/>
          <w:bCs/>
          <w:noProof/>
          <w:color w:val="000000"/>
          <w:lang w:val="en-GB"/>
        </w:rPr>
        <w:t xml:space="preserve"> print expenditures, pubishers </w:t>
      </w:r>
      <w:r w:rsidR="00D260FA" w:rsidRPr="005E5174">
        <w:rPr>
          <w:rFonts w:ascii="Calibri" w:hAnsi="Calibri"/>
          <w:b/>
          <w:bCs/>
          <w:noProof/>
          <w:color w:val="000000"/>
          <w:lang w:val="en-GB"/>
        </w:rPr>
        <w:t xml:space="preserve">also </w:t>
      </w:r>
      <w:r w:rsidR="000A5063" w:rsidRPr="005E5174">
        <w:rPr>
          <w:rFonts w:ascii="Calibri" w:hAnsi="Calibri"/>
          <w:b/>
          <w:bCs/>
          <w:noProof/>
          <w:color w:val="000000"/>
          <w:lang w:val="en-GB"/>
        </w:rPr>
        <w:t>realised</w:t>
      </w:r>
      <w:r w:rsidRPr="005E5174">
        <w:rPr>
          <w:rFonts w:ascii="Calibri" w:hAnsi="Calibri"/>
          <w:b/>
          <w:bCs/>
          <w:noProof/>
          <w:color w:val="000000"/>
          <w:lang w:val="en-GB"/>
        </w:rPr>
        <w:t xml:space="preserve"> </w:t>
      </w:r>
      <w:r w:rsidR="000A5063" w:rsidRPr="005E5174">
        <w:rPr>
          <w:rFonts w:ascii="Calibri" w:hAnsi="Calibri"/>
          <w:b/>
          <w:bCs/>
          <w:noProof/>
          <w:color w:val="000000"/>
          <w:lang w:val="en-GB"/>
        </w:rPr>
        <w:t xml:space="preserve">HUF 8.47 billion revenues from </w:t>
      </w:r>
      <w:r w:rsidRPr="005E5174">
        <w:rPr>
          <w:rFonts w:ascii="Calibri" w:hAnsi="Calibri"/>
          <w:b/>
          <w:bCs/>
          <w:noProof/>
          <w:color w:val="000000"/>
          <w:lang w:val="en-GB"/>
        </w:rPr>
        <w:t>on</w:t>
      </w:r>
      <w:r w:rsidR="000A5063" w:rsidRPr="005E5174">
        <w:rPr>
          <w:rFonts w:ascii="Calibri" w:hAnsi="Calibri"/>
          <w:b/>
          <w:bCs/>
          <w:noProof/>
          <w:color w:val="000000"/>
          <w:lang w:val="en-GB"/>
        </w:rPr>
        <w:t>-line advertising</w:t>
      </w:r>
      <w:r w:rsidR="00D260FA" w:rsidRPr="005E5174">
        <w:rPr>
          <w:rFonts w:ascii="Calibri" w:hAnsi="Calibri"/>
          <w:b/>
          <w:bCs/>
          <w:noProof/>
          <w:color w:val="000000"/>
          <w:lang w:val="en-GB"/>
        </w:rPr>
        <w:t>. Thus the accumulated total revenue</w:t>
      </w:r>
      <w:r w:rsidRPr="005E5174">
        <w:rPr>
          <w:rFonts w:ascii="Calibri" w:hAnsi="Calibri"/>
          <w:b/>
          <w:bCs/>
          <w:noProof/>
          <w:color w:val="000000"/>
          <w:lang w:val="en-GB"/>
        </w:rPr>
        <w:t xml:space="preserve"> </w:t>
      </w:r>
      <w:r w:rsidR="00D260FA" w:rsidRPr="005E5174">
        <w:rPr>
          <w:rFonts w:ascii="Calibri" w:hAnsi="Calibri"/>
          <w:b/>
          <w:bCs/>
          <w:noProof/>
          <w:color w:val="000000"/>
          <w:lang w:val="en-GB"/>
        </w:rPr>
        <w:t xml:space="preserve">of the </w:t>
      </w:r>
      <w:r w:rsidRPr="005E5174">
        <w:rPr>
          <w:rFonts w:ascii="Calibri" w:hAnsi="Calibri"/>
          <w:b/>
          <w:bCs/>
          <w:noProof/>
          <w:color w:val="000000"/>
          <w:lang w:val="en-GB"/>
        </w:rPr>
        <w:t>p</w:t>
      </w:r>
      <w:r w:rsidR="00D260FA" w:rsidRPr="005E5174">
        <w:rPr>
          <w:rFonts w:ascii="Calibri" w:hAnsi="Calibri"/>
          <w:b/>
          <w:bCs/>
          <w:noProof/>
          <w:color w:val="000000"/>
          <w:lang w:val="en-GB"/>
        </w:rPr>
        <w:t>rint market was HUF 106.783 billion.</w:t>
      </w:r>
      <w:r w:rsidR="00006764" w:rsidRPr="005E5174">
        <w:rPr>
          <w:rFonts w:ascii="Calibri" w:hAnsi="Calibri"/>
          <w:bCs/>
          <w:noProof/>
          <w:color w:val="000000"/>
          <w:lang w:val="en-GB"/>
        </w:rPr>
        <w:t xml:space="preserve"> </w:t>
      </w:r>
      <w:r w:rsidR="00681075">
        <w:rPr>
          <w:rFonts w:ascii="Calibri" w:hAnsi="Calibri"/>
          <w:bCs/>
          <w:i/>
          <w:noProof/>
          <w:color w:val="000000"/>
          <w:lang w:val="en-GB"/>
        </w:rPr>
        <w:t>“</w:t>
      </w:r>
      <w:r w:rsidR="00D260FA" w:rsidRPr="005E5174">
        <w:rPr>
          <w:rFonts w:ascii="Calibri" w:hAnsi="Calibri"/>
          <w:bCs/>
          <w:i/>
          <w:noProof/>
          <w:color w:val="000000"/>
          <w:lang w:val="en-GB"/>
        </w:rPr>
        <w:t>The growth results not only from the volume of state expenditure, but also from the rise of market-based, commercial advertising. One of the greatest challenges that different brands face nowad</w:t>
      </w:r>
      <w:r w:rsidR="00A143CA" w:rsidRPr="005E5174">
        <w:rPr>
          <w:rFonts w:ascii="Calibri" w:hAnsi="Calibri"/>
          <w:bCs/>
          <w:i/>
          <w:noProof/>
          <w:color w:val="000000"/>
          <w:lang w:val="en-GB"/>
        </w:rPr>
        <w:t>ays is where</w:t>
      </w:r>
      <w:r w:rsidR="00D260FA" w:rsidRPr="005E5174">
        <w:rPr>
          <w:rFonts w:ascii="Calibri" w:hAnsi="Calibri"/>
          <w:bCs/>
          <w:i/>
          <w:noProof/>
          <w:color w:val="000000"/>
          <w:lang w:val="en-GB"/>
        </w:rPr>
        <w:t xml:space="preserve"> to find appropriate advertising environment</w:t>
      </w:r>
      <w:r w:rsidRPr="005E5174">
        <w:rPr>
          <w:rFonts w:ascii="Calibri" w:hAnsi="Calibri"/>
          <w:bCs/>
          <w:i/>
          <w:noProof/>
          <w:color w:val="000000"/>
          <w:lang w:val="en-GB"/>
        </w:rPr>
        <w:t>. </w:t>
      </w:r>
      <w:r w:rsidR="00D260FA" w:rsidRPr="005E5174">
        <w:rPr>
          <w:rFonts w:ascii="Calibri" w:hAnsi="Calibri"/>
          <w:b/>
          <w:bCs/>
          <w:i/>
          <w:noProof/>
          <w:color w:val="000000"/>
          <w:lang w:val="en-GB"/>
        </w:rPr>
        <w:t xml:space="preserve">The authenticity of the measurements and the co-operation of the market on which these </w:t>
      </w:r>
      <w:r w:rsidR="00111A2A" w:rsidRPr="005E5174">
        <w:rPr>
          <w:rFonts w:ascii="Calibri" w:hAnsi="Calibri"/>
          <w:b/>
          <w:bCs/>
          <w:i/>
          <w:noProof/>
          <w:color w:val="000000"/>
          <w:lang w:val="en-GB"/>
        </w:rPr>
        <w:t>measurements are based increase trust in</w:t>
      </w:r>
      <w:r w:rsidR="00D260FA" w:rsidRPr="005E5174">
        <w:rPr>
          <w:rFonts w:ascii="Calibri" w:hAnsi="Calibri"/>
          <w:b/>
          <w:bCs/>
          <w:i/>
          <w:noProof/>
          <w:color w:val="000000"/>
          <w:lang w:val="en-GB"/>
        </w:rPr>
        <w:t xml:space="preserve"> advertisers of the print media</w:t>
      </w:r>
      <w:r w:rsidRPr="005E5174">
        <w:rPr>
          <w:rFonts w:ascii="Calibri" w:hAnsi="Calibri"/>
          <w:b/>
          <w:bCs/>
          <w:i/>
          <w:noProof/>
          <w:color w:val="000000"/>
          <w:lang w:val="en-GB"/>
        </w:rPr>
        <w:t>.</w:t>
      </w:r>
      <w:r w:rsidRPr="005E5174">
        <w:rPr>
          <w:rFonts w:ascii="Calibri" w:hAnsi="Calibri"/>
          <w:bCs/>
          <w:i/>
          <w:noProof/>
          <w:color w:val="000000"/>
          <w:lang w:val="en-GB"/>
        </w:rPr>
        <w:t>”</w:t>
      </w:r>
      <w:r w:rsidR="00D260FA" w:rsidRPr="005E5174">
        <w:rPr>
          <w:rFonts w:ascii="Calibri" w:hAnsi="Calibri"/>
          <w:bCs/>
          <w:noProof/>
          <w:color w:val="000000"/>
          <w:lang w:val="en-GB"/>
        </w:rPr>
        <w:t>—added Tibor Kovács</w:t>
      </w:r>
      <w:r w:rsidRPr="005E5174">
        <w:rPr>
          <w:rFonts w:ascii="Calibri" w:hAnsi="Calibri"/>
          <w:bCs/>
          <w:noProof/>
          <w:color w:val="000000"/>
          <w:lang w:val="en-GB"/>
        </w:rPr>
        <w:t xml:space="preserve">. </w:t>
      </w:r>
      <w:r w:rsidR="00F549A7" w:rsidRPr="005E5174">
        <w:rPr>
          <w:rFonts w:ascii="Calibri" w:hAnsi="Calibri"/>
          <w:bCs/>
          <w:noProof/>
          <w:color w:val="000000"/>
          <w:lang w:val="en-GB"/>
        </w:rPr>
        <w:t>The revenue data indicate that</w:t>
      </w:r>
      <w:r w:rsidR="00111A2A" w:rsidRPr="005E5174">
        <w:rPr>
          <w:rFonts w:ascii="Calibri" w:hAnsi="Calibri"/>
          <w:bCs/>
          <w:noProof/>
          <w:color w:val="000000"/>
          <w:lang w:val="en-GB"/>
        </w:rPr>
        <w:t xml:space="preserve"> </w:t>
      </w:r>
      <w:r w:rsidR="00F549A7" w:rsidRPr="005E5174">
        <w:rPr>
          <w:rFonts w:ascii="Calibri" w:hAnsi="Calibri"/>
          <w:bCs/>
          <w:noProof/>
          <w:color w:val="000000"/>
          <w:lang w:val="en-GB"/>
        </w:rPr>
        <w:t>print media is a developing segment,</w:t>
      </w:r>
      <w:r w:rsidR="00681075">
        <w:rPr>
          <w:rFonts w:ascii="Calibri" w:hAnsi="Calibri"/>
          <w:bCs/>
          <w:noProof/>
          <w:color w:val="000000"/>
          <w:lang w:val="en-GB"/>
        </w:rPr>
        <w:t xml:space="preserve"> supported</w:t>
      </w:r>
      <w:r w:rsidR="00111A2A" w:rsidRPr="005E5174">
        <w:rPr>
          <w:rFonts w:ascii="Calibri" w:hAnsi="Calibri"/>
          <w:bCs/>
          <w:noProof/>
          <w:color w:val="000000"/>
          <w:lang w:val="en-GB"/>
        </w:rPr>
        <w:t xml:space="preserve"> by several pillars</w:t>
      </w:r>
      <w:r w:rsidR="00F549A7" w:rsidRPr="005E5174">
        <w:rPr>
          <w:rFonts w:ascii="Calibri" w:hAnsi="Calibri"/>
          <w:bCs/>
          <w:noProof/>
          <w:color w:val="000000"/>
          <w:lang w:val="en-GB"/>
        </w:rPr>
        <w:t xml:space="preserve"> which vouch for its good performance</w:t>
      </w:r>
      <w:r w:rsidRPr="005E5174">
        <w:rPr>
          <w:rFonts w:ascii="Calibri" w:hAnsi="Calibri"/>
          <w:bCs/>
          <w:noProof/>
          <w:color w:val="000000"/>
          <w:lang w:val="en-GB"/>
        </w:rPr>
        <w:t xml:space="preserve">. </w:t>
      </w:r>
      <w:r w:rsidR="00681075">
        <w:rPr>
          <w:rFonts w:ascii="Calibri" w:hAnsi="Calibri"/>
          <w:bCs/>
          <w:i/>
          <w:noProof/>
          <w:color w:val="000000"/>
          <w:lang w:val="en-GB"/>
        </w:rPr>
        <w:t>“</w:t>
      </w:r>
      <w:r w:rsidR="00F549A7" w:rsidRPr="005E5174">
        <w:rPr>
          <w:rFonts w:ascii="Calibri" w:hAnsi="Calibri"/>
          <w:bCs/>
          <w:i/>
          <w:noProof/>
          <w:color w:val="000000"/>
          <w:lang w:val="en-GB"/>
        </w:rPr>
        <w:t>It is not by chance that advertisers are turning with more and more openness towards print media.</w:t>
      </w:r>
      <w:r w:rsidRPr="005E5174">
        <w:rPr>
          <w:rFonts w:ascii="Calibri" w:hAnsi="Calibri"/>
          <w:b/>
          <w:bCs/>
          <w:i/>
          <w:noProof/>
          <w:color w:val="000000"/>
          <w:lang w:val="en-GB"/>
        </w:rPr>
        <w:t xml:space="preserve"> </w:t>
      </w:r>
      <w:r w:rsidR="00F549A7" w:rsidRPr="005E5174">
        <w:rPr>
          <w:rFonts w:ascii="Calibri" w:hAnsi="Calibri"/>
          <w:b/>
          <w:bCs/>
          <w:i/>
          <w:noProof/>
          <w:color w:val="000000"/>
          <w:lang w:val="en-GB"/>
        </w:rPr>
        <w:t>Newspapers and magazines come to occupy a much more important place in the me</w:t>
      </w:r>
      <w:r w:rsidRPr="005E5174">
        <w:rPr>
          <w:rFonts w:ascii="Calibri" w:hAnsi="Calibri"/>
          <w:b/>
          <w:bCs/>
          <w:i/>
          <w:noProof/>
          <w:color w:val="000000"/>
          <w:lang w:val="en-GB"/>
        </w:rPr>
        <w:t>dia</w:t>
      </w:r>
      <w:r w:rsidR="00F549A7" w:rsidRPr="005E5174">
        <w:rPr>
          <w:rFonts w:ascii="Calibri" w:hAnsi="Calibri"/>
          <w:b/>
          <w:bCs/>
          <w:i/>
          <w:noProof/>
          <w:color w:val="000000"/>
          <w:lang w:val="en-GB"/>
        </w:rPr>
        <w:t xml:space="preserve"> mix than before, merely due to the fact that customers focus solely on this content when they consume them,  and they are not preoccupied with anything else, which is extremely important from the aspect of the reception of the advertisement</w:t>
      </w:r>
      <w:r w:rsidRPr="005E5174">
        <w:rPr>
          <w:rFonts w:ascii="Calibri" w:hAnsi="Calibri"/>
          <w:b/>
          <w:bCs/>
          <w:i/>
          <w:noProof/>
          <w:color w:val="000000"/>
          <w:lang w:val="en-GB"/>
        </w:rPr>
        <w:t>.</w:t>
      </w:r>
      <w:r w:rsidR="00006764" w:rsidRPr="005E5174">
        <w:rPr>
          <w:rFonts w:ascii="Calibri" w:hAnsi="Calibri"/>
          <w:b/>
          <w:bCs/>
          <w:i/>
          <w:noProof/>
          <w:color w:val="000000"/>
          <w:lang w:val="en-GB"/>
        </w:rPr>
        <w:t>”</w:t>
      </w:r>
      <w:r w:rsidR="00F549A7" w:rsidRPr="005E5174">
        <w:rPr>
          <w:rFonts w:ascii="Calibri" w:hAnsi="Calibri"/>
          <w:bCs/>
          <w:noProof/>
          <w:color w:val="000000"/>
          <w:lang w:val="en-GB"/>
        </w:rPr>
        <w:t>—</w:t>
      </w:r>
      <w:r w:rsidR="00111A2A" w:rsidRPr="005E5174">
        <w:rPr>
          <w:rFonts w:ascii="Calibri" w:hAnsi="Calibri"/>
          <w:bCs/>
          <w:noProof/>
          <w:color w:val="000000"/>
          <w:lang w:val="en-GB"/>
        </w:rPr>
        <w:t>said</w:t>
      </w:r>
      <w:r w:rsidR="00F549A7" w:rsidRPr="005E5174">
        <w:rPr>
          <w:rFonts w:ascii="Calibri" w:hAnsi="Calibri"/>
          <w:bCs/>
          <w:noProof/>
          <w:color w:val="000000"/>
          <w:lang w:val="en-GB"/>
        </w:rPr>
        <w:t xml:space="preserve"> Tibor Kov</w:t>
      </w:r>
      <w:r w:rsidR="00F549A7" w:rsidRPr="005E5174">
        <w:rPr>
          <w:rFonts w:ascii="Calibri" w:hAnsi="Calibri" w:cs="Calibri"/>
          <w:bCs/>
          <w:noProof/>
          <w:color w:val="000000"/>
          <w:lang w:val="en-GB"/>
        </w:rPr>
        <w:t>á</w:t>
      </w:r>
      <w:r w:rsidR="00F549A7" w:rsidRPr="005E5174">
        <w:rPr>
          <w:rFonts w:ascii="Calibri" w:hAnsi="Calibri"/>
          <w:bCs/>
          <w:noProof/>
          <w:color w:val="000000"/>
          <w:lang w:val="en-GB"/>
        </w:rPr>
        <w:t>cs.</w:t>
      </w:r>
    </w:p>
    <w:p w14:paraId="18ECAB1C" w14:textId="61C6F86E" w:rsidR="00647237" w:rsidRPr="005E5174" w:rsidRDefault="00F549A7" w:rsidP="00647237">
      <w:pPr>
        <w:jc w:val="both"/>
        <w:rPr>
          <w:rFonts w:ascii="Calibri" w:hAnsi="Calibri"/>
          <w:i/>
          <w:noProof/>
          <w:color w:val="212121"/>
          <w:shd w:val="clear" w:color="auto" w:fill="FFFFFF"/>
          <w:lang w:val="en-GB"/>
        </w:rPr>
      </w:pPr>
      <w:r w:rsidRPr="005E5174">
        <w:rPr>
          <w:rFonts w:ascii="Calibri" w:hAnsi="Calibri"/>
          <w:noProof/>
          <w:color w:val="212121"/>
          <w:shd w:val="clear" w:color="auto" w:fill="FFFFFF"/>
          <w:lang w:val="en-GB"/>
        </w:rPr>
        <w:lastRenderedPageBreak/>
        <w:t xml:space="preserve">György </w:t>
      </w:r>
      <w:r w:rsidR="00647237" w:rsidRPr="005E5174">
        <w:rPr>
          <w:rFonts w:ascii="Calibri" w:hAnsi="Calibri"/>
          <w:noProof/>
          <w:color w:val="212121"/>
          <w:shd w:val="clear" w:color="auto" w:fill="FFFFFF"/>
          <w:lang w:val="en-GB"/>
        </w:rPr>
        <w:t>Huszics</w:t>
      </w:r>
      <w:r w:rsidRPr="005E5174">
        <w:rPr>
          <w:rFonts w:ascii="Calibri" w:hAnsi="Calibri"/>
          <w:noProof/>
          <w:color w:val="212121"/>
          <w:shd w:val="clear" w:color="auto" w:fill="FFFFFF"/>
          <w:lang w:val="en-GB"/>
        </w:rPr>
        <w:t>, President of the Association of Direct and Interacti</w:t>
      </w:r>
      <w:r w:rsidR="00647237" w:rsidRPr="005E5174">
        <w:rPr>
          <w:rFonts w:ascii="Calibri" w:hAnsi="Calibri"/>
          <w:noProof/>
          <w:color w:val="212121"/>
          <w:shd w:val="clear" w:color="auto" w:fill="FFFFFF"/>
          <w:lang w:val="en-GB"/>
        </w:rPr>
        <w:t>v</w:t>
      </w:r>
      <w:r w:rsidRPr="005E5174">
        <w:rPr>
          <w:rFonts w:ascii="Calibri" w:hAnsi="Calibri"/>
          <w:noProof/>
          <w:color w:val="212121"/>
          <w:shd w:val="clear" w:color="auto" w:fill="FFFFFF"/>
          <w:lang w:val="en-GB"/>
        </w:rPr>
        <w:t>e Marketing</w:t>
      </w:r>
      <w:r w:rsidR="00111A2A" w:rsidRPr="005E5174">
        <w:rPr>
          <w:rFonts w:ascii="Calibri" w:hAnsi="Calibri"/>
          <w:noProof/>
          <w:color w:val="212121"/>
          <w:shd w:val="clear" w:color="auto" w:fill="FFFFFF"/>
          <w:lang w:val="en-GB"/>
        </w:rPr>
        <w:t xml:space="preserve"> summarised </w:t>
      </w:r>
      <w:r w:rsidR="00647237" w:rsidRPr="005E5174">
        <w:rPr>
          <w:rFonts w:ascii="Calibri" w:hAnsi="Calibri"/>
          <w:noProof/>
          <w:color w:val="212121"/>
          <w:shd w:val="clear" w:color="auto" w:fill="FFFFFF"/>
          <w:lang w:val="en-GB"/>
        </w:rPr>
        <w:t xml:space="preserve"> </w:t>
      </w:r>
      <w:r w:rsidR="00111A2A" w:rsidRPr="005E5174">
        <w:rPr>
          <w:rFonts w:ascii="Calibri" w:hAnsi="Calibri"/>
          <w:noProof/>
          <w:color w:val="212121"/>
          <w:shd w:val="clear" w:color="auto" w:fill="FFFFFF"/>
          <w:lang w:val="en-GB"/>
        </w:rPr>
        <w:t>the data of the direc</w:t>
      </w:r>
      <w:r w:rsidR="00647237" w:rsidRPr="005E5174">
        <w:rPr>
          <w:rFonts w:ascii="Calibri" w:hAnsi="Calibri"/>
          <w:noProof/>
          <w:color w:val="212121"/>
          <w:shd w:val="clear" w:color="auto" w:fill="FFFFFF"/>
          <w:lang w:val="en-GB"/>
        </w:rPr>
        <w:t>t m</w:t>
      </w:r>
      <w:r w:rsidR="00111A2A" w:rsidRPr="005E5174">
        <w:rPr>
          <w:rFonts w:ascii="Calibri" w:hAnsi="Calibri"/>
          <w:noProof/>
          <w:color w:val="212121"/>
          <w:shd w:val="clear" w:color="auto" w:fill="FFFFFF"/>
          <w:lang w:val="en-GB"/>
        </w:rPr>
        <w:t>arketing market as follows</w:t>
      </w:r>
      <w:r w:rsidR="00647237" w:rsidRPr="005E5174">
        <w:rPr>
          <w:rFonts w:ascii="Calibri" w:hAnsi="Calibri"/>
          <w:noProof/>
          <w:color w:val="212121"/>
          <w:shd w:val="clear" w:color="auto" w:fill="FFFFFF"/>
          <w:lang w:val="en-GB"/>
        </w:rPr>
        <w:t xml:space="preserve">: </w:t>
      </w:r>
      <w:r w:rsidR="005E5174">
        <w:rPr>
          <w:rFonts w:ascii="Calibri" w:hAnsi="Calibri"/>
          <w:i/>
          <w:noProof/>
          <w:color w:val="212121"/>
          <w:shd w:val="clear" w:color="auto" w:fill="FFFFFF"/>
          <w:lang w:val="en-GB"/>
        </w:rPr>
        <w:t>“</w:t>
      </w:r>
      <w:r w:rsidR="00111A2A" w:rsidRPr="005E5174">
        <w:rPr>
          <w:rFonts w:ascii="Calibri" w:hAnsi="Calibri"/>
          <w:b/>
          <w:i/>
          <w:noProof/>
          <w:color w:val="212121"/>
          <w:shd w:val="clear" w:color="auto" w:fill="FFFFFF"/>
          <w:lang w:val="en-GB"/>
        </w:rPr>
        <w:t>The size of the data driven sector continues to grow: compared to the previous year,</w:t>
      </w:r>
      <w:r w:rsidR="00647237" w:rsidRPr="005E5174">
        <w:rPr>
          <w:rFonts w:ascii="Calibri" w:hAnsi="Calibri"/>
          <w:b/>
          <w:i/>
          <w:noProof/>
          <w:color w:val="212121"/>
          <w:shd w:val="clear" w:color="auto" w:fill="FFFFFF"/>
          <w:lang w:val="en-GB"/>
        </w:rPr>
        <w:t xml:space="preserve"> </w:t>
      </w:r>
      <w:r w:rsidR="00111A2A" w:rsidRPr="005E5174">
        <w:rPr>
          <w:rFonts w:ascii="Calibri" w:hAnsi="Calibri"/>
          <w:b/>
          <w:i/>
          <w:noProof/>
          <w:color w:val="212121"/>
          <w:shd w:val="clear" w:color="auto" w:fill="FFFFFF"/>
          <w:lang w:val="en-GB"/>
        </w:rPr>
        <w:t xml:space="preserve">with a </w:t>
      </w:r>
      <w:r w:rsidR="00647237" w:rsidRPr="005E5174">
        <w:rPr>
          <w:rFonts w:ascii="Calibri" w:hAnsi="Calibri"/>
          <w:b/>
          <w:i/>
          <w:noProof/>
          <w:color w:val="212121"/>
          <w:shd w:val="clear" w:color="auto" w:fill="FFFFFF"/>
          <w:lang w:val="en-GB"/>
        </w:rPr>
        <w:t>3</w:t>
      </w:r>
      <w:r w:rsidR="00111A2A" w:rsidRPr="005E5174">
        <w:rPr>
          <w:rFonts w:ascii="Calibri" w:hAnsi="Calibri"/>
          <w:b/>
          <w:i/>
          <w:noProof/>
          <w:color w:val="212121"/>
          <w:shd w:val="clear" w:color="auto" w:fill="FFFFFF"/>
          <w:lang w:val="en-GB"/>
        </w:rPr>
        <w:t>% increase the volume reached</w:t>
      </w:r>
      <w:r w:rsidR="00647237" w:rsidRPr="005E5174">
        <w:rPr>
          <w:rFonts w:ascii="Calibri" w:hAnsi="Calibri"/>
          <w:b/>
          <w:i/>
          <w:noProof/>
          <w:color w:val="212121"/>
          <w:shd w:val="clear" w:color="auto" w:fill="FFFFFF"/>
          <w:lang w:val="en-GB"/>
        </w:rPr>
        <w:t xml:space="preserve"> </w:t>
      </w:r>
      <w:r w:rsidR="00111A2A" w:rsidRPr="005E5174">
        <w:rPr>
          <w:rFonts w:ascii="Calibri" w:hAnsi="Calibri"/>
          <w:b/>
          <w:i/>
          <w:noProof/>
          <w:color w:val="212121"/>
          <w:shd w:val="clear" w:color="auto" w:fill="FFFFFF"/>
          <w:lang w:val="en-GB"/>
        </w:rPr>
        <w:t>HUF 32.8 billion</w:t>
      </w:r>
      <w:r w:rsidR="00111A2A" w:rsidRPr="005E5174">
        <w:rPr>
          <w:rFonts w:ascii="Calibri" w:hAnsi="Calibri"/>
          <w:i/>
          <w:noProof/>
          <w:color w:val="212121"/>
          <w:shd w:val="clear" w:color="auto" w:fill="FFFFFF"/>
          <w:lang w:val="en-GB"/>
        </w:rPr>
        <w:t>. The exp</w:t>
      </w:r>
      <w:r w:rsidR="00681075">
        <w:rPr>
          <w:rFonts w:ascii="Calibri" w:hAnsi="Calibri"/>
          <w:i/>
          <w:noProof/>
          <w:color w:val="212121"/>
          <w:shd w:val="clear" w:color="auto" w:fill="FFFFFF"/>
          <w:lang w:val="en-GB"/>
        </w:rPr>
        <w:t>ansion echoes</w:t>
      </w:r>
      <w:r w:rsidR="00111A2A" w:rsidRPr="005E5174">
        <w:rPr>
          <w:rFonts w:ascii="Calibri" w:hAnsi="Calibri"/>
          <w:i/>
          <w:noProof/>
          <w:color w:val="212121"/>
          <w:shd w:val="clear" w:color="auto" w:fill="FFFFFF"/>
          <w:lang w:val="en-GB"/>
        </w:rPr>
        <w:t xml:space="preserve"> international trends</w:t>
      </w:r>
      <w:r w:rsidR="00681075">
        <w:rPr>
          <w:rFonts w:ascii="Calibri" w:hAnsi="Calibri"/>
          <w:i/>
          <w:noProof/>
          <w:color w:val="212121"/>
          <w:shd w:val="clear" w:color="auto" w:fill="FFFFFF"/>
          <w:lang w:val="en-GB"/>
        </w:rPr>
        <w:t>. All</w:t>
      </w:r>
      <w:r w:rsidR="00111A2A" w:rsidRPr="005E5174">
        <w:rPr>
          <w:rFonts w:ascii="Calibri" w:hAnsi="Calibri"/>
          <w:i/>
          <w:noProof/>
          <w:color w:val="212121"/>
          <w:shd w:val="clear" w:color="auto" w:fill="FFFFFF"/>
          <w:lang w:val="en-GB"/>
        </w:rPr>
        <w:t xml:space="preserve"> signs point to the direction that</w:t>
      </w:r>
      <w:r w:rsidR="00647237" w:rsidRPr="005E5174">
        <w:rPr>
          <w:rFonts w:ascii="Calibri" w:hAnsi="Calibri"/>
          <w:i/>
          <w:noProof/>
          <w:color w:val="212121"/>
          <w:shd w:val="clear" w:color="auto" w:fill="FFFFFF"/>
          <w:lang w:val="en-GB"/>
        </w:rPr>
        <w:t xml:space="preserve"> </w:t>
      </w:r>
      <w:r w:rsidR="00111A2A" w:rsidRPr="005E5174">
        <w:rPr>
          <w:rFonts w:ascii="Calibri" w:hAnsi="Calibri"/>
          <w:b/>
          <w:i/>
          <w:noProof/>
          <w:color w:val="212121"/>
          <w:shd w:val="clear" w:color="auto" w:fill="FFFFFF"/>
          <w:lang w:val="en-GB"/>
        </w:rPr>
        <w:t>2018 will bring further growth for the data driven market players</w:t>
      </w:r>
      <w:r w:rsidR="00647237" w:rsidRPr="005E5174">
        <w:rPr>
          <w:rFonts w:ascii="Calibri" w:hAnsi="Calibri"/>
          <w:b/>
          <w:i/>
          <w:noProof/>
          <w:color w:val="212121"/>
          <w:shd w:val="clear" w:color="auto" w:fill="FFFFFF"/>
          <w:lang w:val="en-GB"/>
        </w:rPr>
        <w:t>.</w:t>
      </w:r>
      <w:r w:rsidR="00647237" w:rsidRPr="005E5174">
        <w:rPr>
          <w:rFonts w:ascii="Calibri" w:hAnsi="Calibri"/>
          <w:i/>
          <w:noProof/>
          <w:color w:val="212121"/>
          <w:shd w:val="clear" w:color="auto" w:fill="FFFFFF"/>
          <w:lang w:val="en-GB"/>
        </w:rPr>
        <w:t>”</w:t>
      </w:r>
    </w:p>
    <w:p w14:paraId="46A24E28" w14:textId="63188297" w:rsidR="00FE41BD" w:rsidRPr="005E5174" w:rsidRDefault="00CD4315" w:rsidP="00FE41BD">
      <w:pPr>
        <w:jc w:val="both"/>
        <w:rPr>
          <w:rFonts w:ascii="Calibri" w:hAnsi="Calibri"/>
          <w:i/>
          <w:noProof/>
          <w:color w:val="212121"/>
          <w:shd w:val="clear" w:color="auto" w:fill="FFFFFF"/>
          <w:lang w:val="en-GB"/>
        </w:rPr>
      </w:pPr>
      <w:r w:rsidRPr="005E5174">
        <w:rPr>
          <w:rFonts w:ascii="Calibri" w:hAnsi="Calibri"/>
          <w:b/>
          <w:noProof/>
          <w:color w:val="212121"/>
          <w:shd w:val="clear" w:color="auto" w:fill="FFFFFF"/>
          <w:lang w:val="en-GB"/>
        </w:rPr>
        <w:t>Increasing util</w:t>
      </w:r>
      <w:r w:rsidR="005C0B62" w:rsidRPr="005E5174">
        <w:rPr>
          <w:rFonts w:ascii="Calibri" w:hAnsi="Calibri"/>
          <w:b/>
          <w:noProof/>
          <w:color w:val="212121"/>
          <w:shd w:val="clear" w:color="auto" w:fill="FFFFFF"/>
          <w:lang w:val="en-GB"/>
        </w:rPr>
        <w:t>i</w:t>
      </w:r>
      <w:r w:rsidRPr="005E5174">
        <w:rPr>
          <w:rFonts w:ascii="Calibri" w:hAnsi="Calibri"/>
          <w:b/>
          <w:noProof/>
          <w:color w:val="212121"/>
          <w:shd w:val="clear" w:color="auto" w:fill="FFFFFF"/>
          <w:lang w:val="en-GB"/>
        </w:rPr>
        <w:t xml:space="preserve">zation and </w:t>
      </w:r>
      <w:r w:rsidR="005C0B62" w:rsidRPr="005E5174">
        <w:rPr>
          <w:rFonts w:ascii="Calibri" w:hAnsi="Calibri"/>
          <w:b/>
          <w:noProof/>
          <w:color w:val="212121"/>
          <w:shd w:val="clear" w:color="auto" w:fill="FFFFFF"/>
          <w:lang w:val="en-GB"/>
        </w:rPr>
        <w:t>significant growth characterized the OOH segment in 2017</w:t>
      </w:r>
      <w:r w:rsidR="00FE41BD" w:rsidRPr="005E5174">
        <w:rPr>
          <w:rFonts w:ascii="Calibri" w:hAnsi="Calibri"/>
          <w:noProof/>
          <w:color w:val="212121"/>
          <w:shd w:val="clear" w:color="auto" w:fill="FFFFFF"/>
          <w:lang w:val="en-GB"/>
        </w:rPr>
        <w:t xml:space="preserve">. </w:t>
      </w:r>
      <w:r w:rsidR="005C0B62" w:rsidRPr="005E5174">
        <w:rPr>
          <w:rFonts w:ascii="Calibri" w:hAnsi="Calibri"/>
          <w:noProof/>
          <w:color w:val="212121"/>
          <w:shd w:val="clear" w:color="auto" w:fill="FFFFFF"/>
          <w:lang w:val="en-GB"/>
        </w:rPr>
        <w:t xml:space="preserve">Bálint </w:t>
      </w:r>
      <w:r w:rsidR="00FE41BD" w:rsidRPr="005E5174">
        <w:rPr>
          <w:rFonts w:ascii="Calibri" w:hAnsi="Calibri"/>
          <w:noProof/>
          <w:color w:val="212121"/>
          <w:shd w:val="clear" w:color="auto" w:fill="FFFFFF"/>
          <w:lang w:val="en-GB"/>
        </w:rPr>
        <w:t>Hantosi</w:t>
      </w:r>
      <w:r w:rsidR="005C0B62" w:rsidRPr="005E5174">
        <w:rPr>
          <w:rFonts w:ascii="Calibri" w:hAnsi="Calibri"/>
          <w:noProof/>
          <w:color w:val="212121"/>
          <w:shd w:val="clear" w:color="auto" w:fill="FFFFFF"/>
          <w:lang w:val="en-GB"/>
        </w:rPr>
        <w:t>,</w:t>
      </w:r>
      <w:r w:rsidR="00FE41BD" w:rsidRPr="005E5174">
        <w:rPr>
          <w:rFonts w:ascii="Calibri" w:hAnsi="Calibri"/>
          <w:noProof/>
          <w:color w:val="212121"/>
          <w:shd w:val="clear" w:color="auto" w:fill="FFFFFF"/>
          <w:lang w:val="en-GB"/>
        </w:rPr>
        <w:t xml:space="preserve"> </w:t>
      </w:r>
      <w:r w:rsidR="005C0B62" w:rsidRPr="005E5174">
        <w:rPr>
          <w:rFonts w:ascii="Calibri" w:hAnsi="Calibri"/>
          <w:noProof/>
          <w:color w:val="212121"/>
          <w:shd w:val="clear" w:color="auto" w:fill="FFFFFF"/>
          <w:lang w:val="en-GB"/>
        </w:rPr>
        <w:t>OOH President of the Hungarian Advertising Association pointed out</w:t>
      </w:r>
      <w:r w:rsidR="005E5174">
        <w:rPr>
          <w:rFonts w:ascii="Calibri" w:hAnsi="Calibri"/>
          <w:noProof/>
          <w:color w:val="212121"/>
          <w:shd w:val="clear" w:color="auto" w:fill="FFFFFF"/>
          <w:lang w:val="en-GB"/>
        </w:rPr>
        <w:t>: “</w:t>
      </w:r>
      <w:r w:rsidR="005C0B62" w:rsidRPr="005E5174">
        <w:rPr>
          <w:rFonts w:ascii="Calibri" w:hAnsi="Calibri"/>
          <w:i/>
          <w:noProof/>
          <w:color w:val="212121"/>
          <w:shd w:val="clear" w:color="auto" w:fill="FFFFFF"/>
          <w:lang w:val="en-GB"/>
        </w:rPr>
        <w:t>In 2017 50% of the revenues of the Hungarian</w:t>
      </w:r>
      <w:r w:rsidR="00FE41BD" w:rsidRPr="005E5174">
        <w:rPr>
          <w:rFonts w:ascii="Calibri" w:hAnsi="Calibri"/>
          <w:i/>
          <w:noProof/>
          <w:color w:val="212121"/>
          <w:shd w:val="clear" w:color="auto" w:fill="FFFFFF"/>
          <w:lang w:val="en-GB"/>
        </w:rPr>
        <w:t xml:space="preserve"> OOH</w:t>
      </w:r>
      <w:r w:rsidR="005C0B62" w:rsidRPr="005E5174">
        <w:rPr>
          <w:rFonts w:ascii="Calibri" w:hAnsi="Calibri"/>
          <w:i/>
          <w:noProof/>
          <w:color w:val="212121"/>
          <w:shd w:val="clear" w:color="auto" w:fill="FFFFFF"/>
          <w:lang w:val="en-GB"/>
        </w:rPr>
        <w:t xml:space="preserve"> market was realized on billboards, but we can observe the onset of a restructuring and levelling also on the domestic market, in line with international trends</w:t>
      </w:r>
      <w:r w:rsidR="009B1AB9" w:rsidRPr="005E5174">
        <w:rPr>
          <w:rFonts w:ascii="Calibri" w:hAnsi="Calibri"/>
          <w:i/>
          <w:noProof/>
          <w:color w:val="212121"/>
          <w:shd w:val="clear" w:color="auto" w:fill="FFFFFF"/>
          <w:lang w:val="en-GB"/>
        </w:rPr>
        <w:t>. The r</w:t>
      </w:r>
      <w:r w:rsidR="005C0B62" w:rsidRPr="005E5174">
        <w:rPr>
          <w:rFonts w:ascii="Calibri" w:hAnsi="Calibri"/>
          <w:i/>
          <w:noProof/>
          <w:color w:val="212121"/>
          <w:shd w:val="clear" w:color="auto" w:fill="FFFFFF"/>
          <w:lang w:val="en-GB"/>
        </w:rPr>
        <w:t>evenues from</w:t>
      </w:r>
      <w:r w:rsidR="009B1AB9" w:rsidRPr="005E5174">
        <w:rPr>
          <w:rFonts w:ascii="Calibri" w:hAnsi="Calibri"/>
          <w:i/>
          <w:noProof/>
          <w:color w:val="212121"/>
          <w:shd w:val="clear" w:color="auto" w:fill="FFFFFF"/>
          <w:lang w:val="en-GB"/>
        </w:rPr>
        <w:t xml:space="preserve"> and the utilization of</w:t>
      </w:r>
      <w:r w:rsidR="00FE41BD" w:rsidRPr="005E5174">
        <w:rPr>
          <w:rFonts w:ascii="Calibri" w:hAnsi="Calibri"/>
          <w:i/>
          <w:noProof/>
          <w:color w:val="212121"/>
          <w:shd w:val="clear" w:color="auto" w:fill="FFFFFF"/>
          <w:lang w:val="en-GB"/>
        </w:rPr>
        <w:t xml:space="preserve"> citylight</w:t>
      </w:r>
      <w:r w:rsidR="005C0B62" w:rsidRPr="005E5174">
        <w:rPr>
          <w:rFonts w:ascii="Calibri" w:hAnsi="Calibri"/>
          <w:i/>
          <w:noProof/>
          <w:color w:val="212121"/>
          <w:shd w:val="clear" w:color="auto" w:fill="FFFFFF"/>
          <w:lang w:val="en-GB"/>
        </w:rPr>
        <w:t>s and other advertising platforms</w:t>
      </w:r>
      <w:r w:rsidR="00FE41BD" w:rsidRPr="005E5174">
        <w:rPr>
          <w:rFonts w:ascii="Calibri" w:hAnsi="Calibri"/>
          <w:i/>
          <w:noProof/>
          <w:color w:val="212121"/>
          <w:shd w:val="clear" w:color="auto" w:fill="FFFFFF"/>
          <w:lang w:val="en-GB"/>
        </w:rPr>
        <w:t xml:space="preserve"> (</w:t>
      </w:r>
      <w:r w:rsidR="009B1AB9" w:rsidRPr="005E5174">
        <w:rPr>
          <w:rFonts w:ascii="Calibri" w:hAnsi="Calibri"/>
          <w:i/>
          <w:noProof/>
          <w:color w:val="212121"/>
          <w:shd w:val="clear" w:color="auto" w:fill="FFFFFF"/>
          <w:lang w:val="en-GB"/>
        </w:rPr>
        <w:t>such as advertisement pillars</w:t>
      </w:r>
      <w:r w:rsidR="005C0B62" w:rsidRPr="005E5174">
        <w:rPr>
          <w:rFonts w:ascii="Calibri" w:hAnsi="Calibri"/>
          <w:i/>
          <w:noProof/>
          <w:color w:val="212121"/>
          <w:shd w:val="clear" w:color="auto" w:fill="FFFFFF"/>
          <w:lang w:val="en-GB"/>
        </w:rPr>
        <w:t xml:space="preserve">, </w:t>
      </w:r>
      <w:r w:rsidR="009B1AB9" w:rsidRPr="005E5174">
        <w:rPr>
          <w:rFonts w:ascii="Calibri" w:hAnsi="Calibri"/>
          <w:i/>
          <w:noProof/>
          <w:color w:val="212121"/>
          <w:shd w:val="clear" w:color="auto" w:fill="FFFFFF"/>
          <w:lang w:val="en-GB"/>
        </w:rPr>
        <w:t>ads placed on vehicles and public lighting poles, indoor ads etc.) have grown significantly, compared to the more moderate increase in the revenues and utilization of</w:t>
      </w:r>
      <w:r w:rsidR="00681075">
        <w:rPr>
          <w:rFonts w:ascii="Calibri" w:hAnsi="Calibri"/>
          <w:i/>
          <w:noProof/>
          <w:color w:val="212121"/>
          <w:shd w:val="clear" w:color="auto" w:fill="FFFFFF"/>
          <w:lang w:val="en-GB"/>
        </w:rPr>
        <w:t xml:space="preserve"> traditional</w:t>
      </w:r>
      <w:r w:rsidR="009B1AB9" w:rsidRPr="005E5174">
        <w:rPr>
          <w:rFonts w:ascii="Calibri" w:hAnsi="Calibri"/>
          <w:i/>
          <w:noProof/>
          <w:color w:val="212121"/>
          <w:shd w:val="clear" w:color="auto" w:fill="FFFFFF"/>
          <w:lang w:val="en-GB"/>
        </w:rPr>
        <w:t xml:space="preserve"> billboards. Digitalization, which characterizes the international scene has reached also the Hungarian OOH market, and this trend is expected to clearly accelerate over the following years in a way that will likely benefit all market players (advertisers, local governments and media owners)</w:t>
      </w:r>
      <w:r w:rsidR="00FE41BD" w:rsidRPr="005E5174">
        <w:rPr>
          <w:rFonts w:ascii="Calibri" w:hAnsi="Calibri"/>
          <w:i/>
          <w:noProof/>
          <w:color w:val="212121"/>
          <w:shd w:val="clear" w:color="auto" w:fill="FFFFFF"/>
          <w:lang w:val="en-GB"/>
        </w:rPr>
        <w:t>.”</w:t>
      </w:r>
    </w:p>
    <w:p w14:paraId="77000886" w14:textId="7FD835D0" w:rsidR="00FE41BD" w:rsidRPr="005E5174" w:rsidRDefault="00A2007B" w:rsidP="00FE41BD">
      <w:pPr>
        <w:jc w:val="both"/>
        <w:rPr>
          <w:rFonts w:ascii="Segoe UI" w:hAnsi="Segoe UI" w:cs="Segoe UI"/>
          <w:i/>
          <w:iCs/>
          <w:color w:val="000000"/>
          <w:sz w:val="20"/>
          <w:szCs w:val="20"/>
          <w:shd w:val="clear" w:color="auto" w:fill="FFFFFF"/>
          <w:lang w:val="en-GB"/>
        </w:rPr>
      </w:pPr>
      <w:r w:rsidRPr="005E5174">
        <w:rPr>
          <w:rFonts w:ascii="Calibri" w:hAnsi="Calibri"/>
          <w:bCs/>
          <w:noProof/>
          <w:color w:val="000000"/>
          <w:lang w:val="en-GB"/>
        </w:rPr>
        <w:t xml:space="preserve">András </w:t>
      </w:r>
      <w:r w:rsidR="00FE41BD" w:rsidRPr="005E5174">
        <w:rPr>
          <w:rFonts w:ascii="Calibri" w:hAnsi="Calibri"/>
          <w:bCs/>
          <w:noProof/>
          <w:color w:val="000000"/>
          <w:lang w:val="en-GB"/>
        </w:rPr>
        <w:t>Radetzky</w:t>
      </w:r>
      <w:r w:rsidRPr="005E5174">
        <w:rPr>
          <w:rFonts w:ascii="Calibri" w:hAnsi="Calibri"/>
          <w:bCs/>
          <w:noProof/>
          <w:color w:val="000000"/>
          <w:lang w:val="en-GB"/>
        </w:rPr>
        <w:t>, President of the</w:t>
      </w:r>
      <w:r w:rsidR="007E671C" w:rsidRPr="005E5174">
        <w:rPr>
          <w:rFonts w:ascii="Calibri" w:hAnsi="Calibri"/>
          <w:bCs/>
          <w:noProof/>
          <w:color w:val="000000"/>
          <w:lang w:val="en-GB"/>
        </w:rPr>
        <w:t xml:space="preserve"> Association of Local Radios said</w:t>
      </w:r>
      <w:r w:rsidR="00FE41BD" w:rsidRPr="005E5174">
        <w:rPr>
          <w:rFonts w:ascii="Calibri" w:hAnsi="Calibri"/>
          <w:bCs/>
          <w:noProof/>
          <w:color w:val="000000"/>
          <w:lang w:val="en-GB"/>
        </w:rPr>
        <w:t xml:space="preserve">: </w:t>
      </w:r>
      <w:r w:rsidR="005E5174">
        <w:rPr>
          <w:rFonts w:ascii="Calibri" w:hAnsi="Calibri"/>
          <w:i/>
          <w:noProof/>
          <w:color w:val="212121"/>
          <w:shd w:val="clear" w:color="auto" w:fill="FFFFFF"/>
          <w:lang w:val="en-GB"/>
        </w:rPr>
        <w:t>“</w:t>
      </w:r>
      <w:r w:rsidR="007E671C" w:rsidRPr="005E5174">
        <w:rPr>
          <w:rFonts w:ascii="Calibri" w:hAnsi="Calibri"/>
          <w:b/>
          <w:i/>
          <w:noProof/>
          <w:color w:val="212121"/>
          <w:shd w:val="clear" w:color="auto" w:fill="FFFFFF"/>
          <w:lang w:val="en-GB"/>
        </w:rPr>
        <w:t xml:space="preserve">The radio market managed to grow even despite the well-known turbulences. Although the industry is very much exposed to media politics, </w:t>
      </w:r>
      <w:r w:rsidR="00681075" w:rsidRPr="005E5174">
        <w:rPr>
          <w:rFonts w:ascii="Calibri" w:hAnsi="Calibri"/>
          <w:b/>
          <w:i/>
          <w:noProof/>
          <w:color w:val="212121"/>
          <w:shd w:val="clear" w:color="auto" w:fill="FFFFFF"/>
          <w:lang w:val="en-GB"/>
        </w:rPr>
        <w:t>it m</w:t>
      </w:r>
      <w:r w:rsidR="00681075">
        <w:rPr>
          <w:rFonts w:ascii="Calibri" w:hAnsi="Calibri"/>
          <w:b/>
          <w:i/>
          <w:noProof/>
          <w:color w:val="212121"/>
          <w:shd w:val="clear" w:color="auto" w:fill="FFFFFF"/>
          <w:lang w:val="en-GB"/>
        </w:rPr>
        <w:t>anaged to maintain its position</w:t>
      </w:r>
      <w:r w:rsidR="003662F3" w:rsidRPr="005E5174">
        <w:rPr>
          <w:rFonts w:ascii="Calibri" w:hAnsi="Calibri"/>
          <w:b/>
          <w:i/>
          <w:noProof/>
          <w:color w:val="212121"/>
          <w:shd w:val="clear" w:color="auto" w:fill="FFFFFF"/>
          <w:lang w:val="en-GB"/>
        </w:rPr>
        <w:t xml:space="preserve"> </w:t>
      </w:r>
      <w:r w:rsidR="007E671C" w:rsidRPr="005E5174">
        <w:rPr>
          <w:rFonts w:ascii="Calibri" w:hAnsi="Calibri"/>
          <w:b/>
          <w:i/>
          <w:noProof/>
          <w:color w:val="212121"/>
          <w:shd w:val="clear" w:color="auto" w:fill="FFFFFF"/>
          <w:lang w:val="en-GB"/>
        </w:rPr>
        <w:t>in spite of the ownership restructurings and spectacular litigations</w:t>
      </w:r>
      <w:r w:rsidR="00FE41BD" w:rsidRPr="005E5174">
        <w:rPr>
          <w:rFonts w:ascii="Calibri" w:hAnsi="Calibri"/>
          <w:b/>
          <w:i/>
          <w:noProof/>
          <w:color w:val="212121"/>
          <w:shd w:val="clear" w:color="auto" w:fill="FFFFFF"/>
          <w:lang w:val="en-GB"/>
        </w:rPr>
        <w:t xml:space="preserve"> </w:t>
      </w:r>
      <w:r w:rsidR="007E671C" w:rsidRPr="005E5174">
        <w:rPr>
          <w:rFonts w:ascii="Calibri" w:hAnsi="Calibri"/>
          <w:b/>
          <w:i/>
          <w:noProof/>
          <w:color w:val="212121"/>
          <w:shd w:val="clear" w:color="auto" w:fill="FFFFFF"/>
          <w:lang w:val="en-GB"/>
        </w:rPr>
        <w:t>it witnes</w:t>
      </w:r>
      <w:r w:rsidR="00681075">
        <w:rPr>
          <w:rFonts w:ascii="Calibri" w:hAnsi="Calibri"/>
          <w:b/>
          <w:i/>
          <w:noProof/>
          <w:color w:val="212121"/>
          <w:shd w:val="clear" w:color="auto" w:fill="FFFFFF"/>
          <w:lang w:val="en-GB"/>
        </w:rPr>
        <w:t>sed</w:t>
      </w:r>
      <w:r w:rsidR="00FE41BD" w:rsidRPr="005E5174">
        <w:rPr>
          <w:rFonts w:ascii="Calibri" w:hAnsi="Calibri"/>
          <w:b/>
          <w:i/>
          <w:noProof/>
          <w:color w:val="212121"/>
          <w:shd w:val="clear" w:color="auto" w:fill="FFFFFF"/>
          <w:lang w:val="en-GB"/>
        </w:rPr>
        <w:t>.</w:t>
      </w:r>
      <w:r w:rsidR="007E671C" w:rsidRPr="005E5174">
        <w:rPr>
          <w:rFonts w:ascii="Calibri" w:hAnsi="Calibri"/>
          <w:i/>
          <w:noProof/>
          <w:color w:val="212121"/>
          <w:shd w:val="clear" w:color="auto" w:fill="FFFFFF"/>
          <w:lang w:val="en-GB"/>
        </w:rPr>
        <w:t xml:space="preserve"> The modest growth proves that advertisers continue to have faith in radio. Even in the lack of a national commer</w:t>
      </w:r>
      <w:bookmarkStart w:id="0" w:name="_GoBack"/>
      <w:bookmarkEnd w:id="0"/>
      <w:r w:rsidR="007E671C" w:rsidRPr="005E5174">
        <w:rPr>
          <w:rFonts w:ascii="Calibri" w:hAnsi="Calibri"/>
          <w:i/>
          <w:noProof/>
          <w:color w:val="212121"/>
          <w:shd w:val="clear" w:color="auto" w:fill="FFFFFF"/>
          <w:lang w:val="en-GB"/>
        </w:rPr>
        <w:t>cial radio station,</w:t>
      </w:r>
      <w:r w:rsidR="003662F3" w:rsidRPr="005E5174">
        <w:rPr>
          <w:rFonts w:ascii="Calibri" w:hAnsi="Calibri"/>
          <w:i/>
          <w:noProof/>
          <w:color w:val="212121"/>
          <w:shd w:val="clear" w:color="auto" w:fill="FFFFFF"/>
          <w:lang w:val="en-GB"/>
        </w:rPr>
        <w:t xml:space="preserve"> ad expenditure grew slighly compared to the volumes of previous periods</w:t>
      </w:r>
      <w:r w:rsidR="00FE41BD" w:rsidRPr="005E5174">
        <w:rPr>
          <w:rFonts w:ascii="Calibri" w:hAnsi="Calibri"/>
          <w:i/>
          <w:noProof/>
          <w:color w:val="212121"/>
          <w:shd w:val="clear" w:color="auto" w:fill="FFFFFF"/>
          <w:lang w:val="en-GB"/>
        </w:rPr>
        <w:t>.</w:t>
      </w:r>
      <w:r w:rsidR="003662F3" w:rsidRPr="005E5174">
        <w:rPr>
          <w:rFonts w:ascii="Calibri" w:hAnsi="Calibri"/>
          <w:i/>
          <w:noProof/>
          <w:color w:val="212121"/>
          <w:shd w:val="clear" w:color="auto" w:fill="FFFFFF"/>
          <w:lang w:val="en-GB"/>
        </w:rPr>
        <w:t xml:space="preserve"> Part figures indicate that</w:t>
      </w:r>
      <w:r w:rsidR="003662F3" w:rsidRPr="005E5174">
        <w:rPr>
          <w:rFonts w:ascii="Calibri" w:hAnsi="Calibri"/>
          <w:b/>
          <w:i/>
          <w:noProof/>
          <w:color w:val="212121"/>
          <w:shd w:val="clear" w:color="auto" w:fill="FFFFFF"/>
          <w:lang w:val="en-GB"/>
        </w:rPr>
        <w:t xml:space="preserve"> local radios increased by 16% in total</w:t>
      </w:r>
      <w:r w:rsidR="00F93C52" w:rsidRPr="005E5174">
        <w:rPr>
          <w:rFonts w:ascii="Calibri" w:hAnsi="Calibri"/>
          <w:i/>
          <w:noProof/>
          <w:color w:val="212121"/>
          <w:shd w:val="clear" w:color="auto" w:fill="FFFFFF"/>
          <w:lang w:val="en-GB"/>
        </w:rPr>
        <w:t xml:space="preserve">, whereas radios in Budapest and the regional networks saw a rise in </w:t>
      </w:r>
      <w:r w:rsidR="00FE41BD" w:rsidRPr="005E5174">
        <w:rPr>
          <w:rFonts w:ascii="Calibri" w:hAnsi="Calibri"/>
          <w:i/>
          <w:noProof/>
          <w:color w:val="212121"/>
          <w:shd w:val="clear" w:color="auto" w:fill="FFFFFF"/>
          <w:lang w:val="en-GB"/>
        </w:rPr>
        <w:t xml:space="preserve">non-spot </w:t>
      </w:r>
      <w:r w:rsidR="00F93C52" w:rsidRPr="005E5174">
        <w:rPr>
          <w:rFonts w:ascii="Calibri" w:hAnsi="Calibri"/>
          <w:i/>
          <w:noProof/>
          <w:color w:val="212121"/>
          <w:shd w:val="clear" w:color="auto" w:fill="FFFFFF"/>
          <w:lang w:val="en-GB"/>
        </w:rPr>
        <w:t>expenditure compared to 2016. There was no significant change on the consumer side: radio audiences spend a little more than 4 hours daily, and the total population (15+) almost 3 hours listening to the radio</w:t>
      </w:r>
      <w:r w:rsidR="00FE41BD" w:rsidRPr="005E5174">
        <w:rPr>
          <w:rFonts w:ascii="Calibri" w:hAnsi="Calibri"/>
          <w:i/>
          <w:noProof/>
          <w:color w:val="212121"/>
          <w:shd w:val="clear" w:color="auto" w:fill="FFFFFF"/>
          <w:lang w:val="en-GB"/>
        </w:rPr>
        <w:t>.”</w:t>
      </w:r>
    </w:p>
    <w:p w14:paraId="03F9E0E5" w14:textId="24990BE5" w:rsidR="00647237" w:rsidRPr="005E5174" w:rsidRDefault="00C14401" w:rsidP="00647237">
      <w:pPr>
        <w:jc w:val="both"/>
        <w:rPr>
          <w:rFonts w:ascii="Calibri" w:hAnsi="Calibri"/>
          <w:noProof/>
          <w:color w:val="212121"/>
          <w:shd w:val="clear" w:color="auto" w:fill="FFFFFF"/>
          <w:lang w:val="en-GB"/>
        </w:rPr>
      </w:pPr>
      <w:r w:rsidRPr="005E5174">
        <w:rPr>
          <w:rFonts w:ascii="Calibri" w:hAnsi="Calibri"/>
          <w:b/>
          <w:noProof/>
          <w:color w:val="212121"/>
          <w:shd w:val="clear" w:color="auto" w:fill="FFFFFF"/>
          <w:lang w:val="en-GB"/>
        </w:rPr>
        <w:t>In</w:t>
      </w:r>
      <w:r w:rsidR="00F93C52" w:rsidRPr="005E5174">
        <w:rPr>
          <w:rFonts w:ascii="Calibri" w:hAnsi="Calibri"/>
          <w:b/>
          <w:noProof/>
          <w:color w:val="212121"/>
          <w:shd w:val="clear" w:color="auto" w:fill="FFFFFF"/>
          <w:lang w:val="en-GB"/>
        </w:rPr>
        <w:t xml:space="preserve"> 2017</w:t>
      </w:r>
      <w:r w:rsidR="006F6A29" w:rsidRPr="005E5174">
        <w:rPr>
          <w:rFonts w:ascii="Calibri" w:hAnsi="Calibri"/>
          <w:b/>
          <w:noProof/>
          <w:color w:val="212121"/>
          <w:shd w:val="clear" w:color="auto" w:fill="FFFFFF"/>
          <w:lang w:val="en-GB"/>
        </w:rPr>
        <w:t xml:space="preserve"> </w:t>
      </w:r>
      <w:r w:rsidR="00F93C52" w:rsidRPr="005E5174">
        <w:rPr>
          <w:rFonts w:ascii="Calibri" w:hAnsi="Calibri"/>
          <w:b/>
          <w:noProof/>
          <w:color w:val="212121"/>
          <w:shd w:val="clear" w:color="auto" w:fill="FFFFFF"/>
          <w:lang w:val="en-GB"/>
        </w:rPr>
        <w:t>ad revenues of the movie theatres continue</w:t>
      </w:r>
      <w:r w:rsidRPr="005E5174">
        <w:rPr>
          <w:rFonts w:ascii="Calibri" w:hAnsi="Calibri"/>
          <w:b/>
          <w:noProof/>
          <w:color w:val="212121"/>
          <w:shd w:val="clear" w:color="auto" w:fill="FFFFFF"/>
          <w:lang w:val="en-GB"/>
        </w:rPr>
        <w:t>d</w:t>
      </w:r>
      <w:r w:rsidR="00F93C52" w:rsidRPr="005E5174">
        <w:rPr>
          <w:rFonts w:ascii="Calibri" w:hAnsi="Calibri"/>
          <w:b/>
          <w:noProof/>
          <w:color w:val="212121"/>
          <w:shd w:val="clear" w:color="auto" w:fill="FFFFFF"/>
          <w:lang w:val="en-GB"/>
        </w:rPr>
        <w:t xml:space="preserve"> to grow: the 4% increase shows that more and mo</w:t>
      </w:r>
      <w:r w:rsidRPr="005E5174">
        <w:rPr>
          <w:rFonts w:ascii="Calibri" w:hAnsi="Calibri"/>
          <w:b/>
          <w:noProof/>
          <w:color w:val="212121"/>
          <w:shd w:val="clear" w:color="auto" w:fill="FFFFFF"/>
          <w:lang w:val="en-GB"/>
        </w:rPr>
        <w:t>re advertisers choose cinemas</w:t>
      </w:r>
      <w:r w:rsidR="00F93C52" w:rsidRPr="005E5174">
        <w:rPr>
          <w:rFonts w:ascii="Calibri" w:hAnsi="Calibri"/>
          <w:b/>
          <w:noProof/>
          <w:color w:val="212121"/>
          <w:shd w:val="clear" w:color="auto" w:fill="FFFFFF"/>
          <w:lang w:val="en-GB"/>
        </w:rPr>
        <w:t xml:space="preserve"> a</w:t>
      </w:r>
      <w:r w:rsidRPr="005E5174">
        <w:rPr>
          <w:rFonts w:ascii="Calibri" w:hAnsi="Calibri"/>
          <w:b/>
          <w:noProof/>
          <w:color w:val="212121"/>
          <w:shd w:val="clear" w:color="auto" w:fill="FFFFFF"/>
          <w:lang w:val="en-GB"/>
        </w:rPr>
        <w:t>s</w:t>
      </w:r>
      <w:r w:rsidR="00F93C52" w:rsidRPr="005E5174">
        <w:rPr>
          <w:rFonts w:ascii="Calibri" w:hAnsi="Calibri"/>
          <w:b/>
          <w:noProof/>
          <w:color w:val="212121"/>
          <w:shd w:val="clear" w:color="auto" w:fill="FFFFFF"/>
          <w:lang w:val="en-GB"/>
        </w:rPr>
        <w:t xml:space="preserve"> part of their media mix</w:t>
      </w:r>
      <w:r w:rsidR="006F6A29" w:rsidRPr="005E5174">
        <w:rPr>
          <w:rFonts w:ascii="Calibri" w:hAnsi="Calibri"/>
          <w:b/>
          <w:noProof/>
          <w:color w:val="212121"/>
          <w:shd w:val="clear" w:color="auto" w:fill="FFFFFF"/>
          <w:lang w:val="en-GB"/>
        </w:rPr>
        <w:t>.</w:t>
      </w:r>
      <w:r w:rsidR="002F1AFD" w:rsidRPr="005E5174">
        <w:rPr>
          <w:rFonts w:ascii="Calibri" w:hAnsi="Calibri"/>
          <w:b/>
          <w:noProof/>
          <w:color w:val="212121"/>
          <w:shd w:val="clear" w:color="auto" w:fill="FFFFFF"/>
          <w:lang w:val="en-GB"/>
        </w:rPr>
        <w:t xml:space="preserve"> </w:t>
      </w:r>
      <w:r w:rsidR="00F93C52" w:rsidRPr="005E5174">
        <w:rPr>
          <w:rFonts w:ascii="Calibri" w:hAnsi="Calibri"/>
          <w:noProof/>
          <w:color w:val="212121"/>
          <w:shd w:val="clear" w:color="auto" w:fill="FFFFFF"/>
          <w:lang w:val="en-GB"/>
        </w:rPr>
        <w:t>The efficiency of cinema advertising results from the fact that the number of audiences has been continuously growing over the past years</w:t>
      </w:r>
      <w:r w:rsidR="00F00C33" w:rsidRPr="005E5174">
        <w:rPr>
          <w:rFonts w:ascii="Calibri" w:hAnsi="Calibri"/>
          <w:noProof/>
          <w:color w:val="212121"/>
          <w:shd w:val="clear" w:color="auto" w:fill="FFFFFF"/>
          <w:lang w:val="en-GB"/>
        </w:rPr>
        <w:t>.</w:t>
      </w:r>
      <w:r w:rsidR="002F1AFD" w:rsidRPr="005E5174">
        <w:rPr>
          <w:rFonts w:ascii="Calibri" w:hAnsi="Calibri"/>
          <w:noProof/>
          <w:color w:val="212121"/>
          <w:shd w:val="clear" w:color="auto" w:fill="FFFFFF"/>
          <w:lang w:val="en-GB"/>
        </w:rPr>
        <w:t xml:space="preserve"> </w:t>
      </w:r>
      <w:r w:rsidR="00647237" w:rsidRPr="005E5174">
        <w:rPr>
          <w:rFonts w:ascii="Calibri" w:hAnsi="Calibri"/>
          <w:noProof/>
          <w:color w:val="212121"/>
          <w:shd w:val="clear" w:color="auto" w:fill="FFFFFF"/>
          <w:lang w:val="en-GB"/>
        </w:rPr>
        <w:t xml:space="preserve">Zsuzsanna </w:t>
      </w:r>
      <w:r w:rsidR="00F93C52" w:rsidRPr="005E5174">
        <w:rPr>
          <w:rFonts w:ascii="Calibri" w:hAnsi="Calibri"/>
          <w:noProof/>
          <w:color w:val="212121"/>
          <w:shd w:val="clear" w:color="auto" w:fill="FFFFFF"/>
          <w:lang w:val="en-GB"/>
        </w:rPr>
        <w:t xml:space="preserve">Kiss, Media Sales Director of </w:t>
      </w:r>
      <w:r w:rsidR="00647237" w:rsidRPr="005E5174">
        <w:rPr>
          <w:rFonts w:ascii="Calibri" w:hAnsi="Calibri"/>
          <w:noProof/>
          <w:color w:val="212121"/>
          <w:shd w:val="clear" w:color="auto" w:fill="FFFFFF"/>
          <w:lang w:val="en-GB"/>
        </w:rPr>
        <w:t>Cinema City/New Age Advertis</w:t>
      </w:r>
      <w:r w:rsidR="00F93C52" w:rsidRPr="005E5174">
        <w:rPr>
          <w:rFonts w:ascii="Calibri" w:hAnsi="Calibri"/>
          <w:noProof/>
          <w:color w:val="212121"/>
          <w:shd w:val="clear" w:color="auto" w:fill="FFFFFF"/>
          <w:lang w:val="en-GB"/>
        </w:rPr>
        <w:t>ing emphasises</w:t>
      </w:r>
      <w:r w:rsidR="00647237" w:rsidRPr="005E5174">
        <w:rPr>
          <w:rFonts w:ascii="Calibri" w:hAnsi="Calibri"/>
          <w:i/>
          <w:noProof/>
          <w:color w:val="212121"/>
          <w:shd w:val="clear" w:color="auto" w:fill="FFFFFF"/>
          <w:lang w:val="en-GB"/>
        </w:rPr>
        <w:t xml:space="preserve">: </w:t>
      </w:r>
      <w:r w:rsidR="005E5174">
        <w:rPr>
          <w:rFonts w:ascii="Calibri" w:hAnsi="Calibri"/>
          <w:i/>
          <w:noProof/>
          <w:color w:val="212121"/>
          <w:shd w:val="clear" w:color="auto" w:fill="FFFFFF"/>
          <w:lang w:val="en-GB"/>
        </w:rPr>
        <w:t>“</w:t>
      </w:r>
      <w:r w:rsidR="00B66439" w:rsidRPr="005E5174">
        <w:rPr>
          <w:rFonts w:ascii="Calibri" w:hAnsi="Calibri"/>
          <w:i/>
          <w:noProof/>
          <w:color w:val="212121"/>
          <w:shd w:val="clear" w:color="auto" w:fill="FFFFFF"/>
          <w:lang w:val="en-GB"/>
        </w:rPr>
        <w:t>Advertisers decide to spend more and more in cinemas over the past years than</w:t>
      </w:r>
      <w:r w:rsidRPr="005E5174">
        <w:rPr>
          <w:rFonts w:ascii="Calibri" w:hAnsi="Calibri"/>
          <w:i/>
          <w:noProof/>
          <w:color w:val="212121"/>
          <w:shd w:val="clear" w:color="auto" w:fill="FFFFFF"/>
          <w:lang w:val="en-GB"/>
        </w:rPr>
        <w:t>k</w:t>
      </w:r>
      <w:r w:rsidR="00B66439" w:rsidRPr="005E5174">
        <w:rPr>
          <w:rFonts w:ascii="Calibri" w:hAnsi="Calibri"/>
          <w:i/>
          <w:noProof/>
          <w:color w:val="212121"/>
          <w:shd w:val="clear" w:color="auto" w:fill="FFFFFF"/>
          <w:lang w:val="en-GB"/>
        </w:rPr>
        <w:t>s to the highly successful Hollywood blockbusters that attract crowds to the movie theatres. Last year’s Top 5 list is a good ex</w:t>
      </w:r>
      <w:r w:rsidRPr="005E5174">
        <w:rPr>
          <w:rFonts w:ascii="Calibri" w:hAnsi="Calibri"/>
          <w:i/>
          <w:noProof/>
          <w:color w:val="212121"/>
          <w:shd w:val="clear" w:color="auto" w:fill="FFFFFF"/>
          <w:lang w:val="en-GB"/>
        </w:rPr>
        <w:t>ample with</w:t>
      </w:r>
      <w:r w:rsidR="00B66439" w:rsidRPr="005E5174">
        <w:rPr>
          <w:rFonts w:ascii="Calibri" w:hAnsi="Calibri"/>
          <w:i/>
          <w:noProof/>
          <w:color w:val="212121"/>
          <w:shd w:val="clear" w:color="auto" w:fill="FFFFFF"/>
          <w:lang w:val="en-GB"/>
        </w:rPr>
        <w:t xml:space="preserve"> movies </w:t>
      </w:r>
      <w:r w:rsidRPr="005E5174">
        <w:rPr>
          <w:rFonts w:ascii="Calibri" w:hAnsi="Calibri"/>
          <w:i/>
          <w:noProof/>
          <w:color w:val="212121"/>
          <w:shd w:val="clear" w:color="auto" w:fill="FFFFFF"/>
          <w:lang w:val="en-GB"/>
        </w:rPr>
        <w:t xml:space="preserve">that </w:t>
      </w:r>
      <w:r w:rsidR="00B66439" w:rsidRPr="005E5174">
        <w:rPr>
          <w:rFonts w:ascii="Calibri" w:hAnsi="Calibri"/>
          <w:i/>
          <w:noProof/>
          <w:color w:val="212121"/>
          <w:shd w:val="clear" w:color="auto" w:fill="FFFFFF"/>
          <w:lang w:val="en-GB"/>
        </w:rPr>
        <w:t>please all target groups. Based on the list</w:t>
      </w:r>
      <w:r w:rsidRPr="005E5174">
        <w:rPr>
          <w:rFonts w:ascii="Calibri" w:hAnsi="Calibri"/>
          <w:i/>
          <w:noProof/>
          <w:color w:val="212121"/>
          <w:shd w:val="clear" w:color="auto" w:fill="FFFFFF"/>
          <w:lang w:val="en-GB"/>
        </w:rPr>
        <w:t>,</w:t>
      </w:r>
      <w:r w:rsidR="00B66439" w:rsidRPr="005E5174">
        <w:rPr>
          <w:rFonts w:ascii="Calibri" w:hAnsi="Calibri"/>
          <w:i/>
          <w:noProof/>
          <w:color w:val="212121"/>
          <w:shd w:val="clear" w:color="auto" w:fill="FFFFFF"/>
          <w:lang w:val="en-GB"/>
        </w:rPr>
        <w:t xml:space="preserve"> betw</w:t>
      </w:r>
      <w:r w:rsidRPr="005E5174">
        <w:rPr>
          <w:rFonts w:ascii="Calibri" w:hAnsi="Calibri"/>
          <w:i/>
          <w:noProof/>
          <w:color w:val="212121"/>
          <w:shd w:val="clear" w:color="auto" w:fill="FFFFFF"/>
          <w:lang w:val="en-GB"/>
        </w:rPr>
        <w:t>een 14 and 31 December </w:t>
      </w:r>
      <w:r w:rsidR="00B66439" w:rsidRPr="005E5174">
        <w:rPr>
          <w:rFonts w:ascii="Calibri" w:hAnsi="Calibri"/>
          <w:i/>
          <w:noProof/>
          <w:color w:val="212121"/>
          <w:shd w:val="clear" w:color="auto" w:fill="FFFFFF"/>
          <w:lang w:val="en-GB"/>
        </w:rPr>
        <w:t>2017 (t</w:t>
      </w:r>
      <w:r w:rsidRPr="005E5174">
        <w:rPr>
          <w:rFonts w:ascii="Calibri" w:hAnsi="Calibri"/>
          <w:i/>
          <w:noProof/>
          <w:color w:val="212121"/>
          <w:shd w:val="clear" w:color="auto" w:fill="FFFFFF"/>
          <w:lang w:val="en-GB"/>
        </w:rPr>
        <w:t>hat is during a 17-</w:t>
      </w:r>
      <w:r w:rsidR="00B66439" w:rsidRPr="005E5174">
        <w:rPr>
          <w:rFonts w:ascii="Calibri" w:hAnsi="Calibri"/>
          <w:i/>
          <w:noProof/>
          <w:color w:val="212121"/>
          <w:shd w:val="clear" w:color="auto" w:fill="FFFFFF"/>
          <w:lang w:val="en-GB"/>
        </w:rPr>
        <w:t>day period) together with the pre-screenings, the Star</w:t>
      </w:r>
      <w:r w:rsidR="00F00C33" w:rsidRPr="005E5174">
        <w:rPr>
          <w:rFonts w:ascii="Calibri" w:hAnsi="Calibri"/>
          <w:i/>
          <w:noProof/>
          <w:color w:val="212121"/>
          <w:shd w:val="clear" w:color="auto" w:fill="FFFFFF"/>
          <w:lang w:val="en-GB"/>
        </w:rPr>
        <w:t xml:space="preserve"> </w:t>
      </w:r>
      <w:r w:rsidRPr="005E5174">
        <w:rPr>
          <w:rFonts w:ascii="Calibri" w:hAnsi="Calibri"/>
          <w:i/>
          <w:noProof/>
          <w:color w:val="212121"/>
          <w:shd w:val="clear" w:color="auto" w:fill="FFFFFF"/>
          <w:lang w:val="en-GB"/>
        </w:rPr>
        <w:t>Wars: The Last Jedi</w:t>
      </w:r>
      <w:r w:rsidR="00B66439" w:rsidRPr="005E5174">
        <w:rPr>
          <w:rFonts w:ascii="Calibri" w:hAnsi="Calibri"/>
          <w:i/>
          <w:noProof/>
          <w:color w:val="212121"/>
          <w:shd w:val="clear" w:color="auto" w:fill="FFFFFF"/>
          <w:lang w:val="en-GB"/>
        </w:rPr>
        <w:t xml:space="preserve"> attracted 749,326*</w:t>
      </w:r>
      <w:r w:rsidRPr="005E5174">
        <w:rPr>
          <w:rFonts w:ascii="Calibri" w:hAnsi="Calibri"/>
          <w:i/>
          <w:noProof/>
          <w:color w:val="212121"/>
          <w:shd w:val="clear" w:color="auto" w:fill="FFFFFF"/>
          <w:lang w:val="en-GB"/>
        </w:rPr>
        <w:t xml:space="preserve"> people into the movie theatres</w:t>
      </w:r>
      <w:r w:rsidR="00B66439" w:rsidRPr="005E5174">
        <w:rPr>
          <w:rFonts w:ascii="Calibri" w:hAnsi="Calibri"/>
          <w:i/>
          <w:noProof/>
          <w:color w:val="212121"/>
          <w:shd w:val="clear" w:color="auto" w:fill="FFFFFF"/>
          <w:lang w:val="en-GB"/>
        </w:rPr>
        <w:t>, landing on the first place of the list, followed by</w:t>
      </w:r>
      <w:r w:rsidR="00F00C33" w:rsidRPr="005E5174">
        <w:rPr>
          <w:rFonts w:ascii="Calibri" w:hAnsi="Calibri"/>
          <w:i/>
          <w:noProof/>
          <w:color w:val="212121"/>
          <w:shd w:val="clear" w:color="auto" w:fill="FFFFFF"/>
          <w:lang w:val="en-GB"/>
        </w:rPr>
        <w:t xml:space="preserve"> </w:t>
      </w:r>
      <w:r w:rsidR="00B66439" w:rsidRPr="005E5174">
        <w:rPr>
          <w:rFonts w:ascii="Calibri" w:hAnsi="Calibri"/>
          <w:i/>
          <w:noProof/>
          <w:color w:val="212121"/>
          <w:shd w:val="clear" w:color="auto" w:fill="FFFFFF"/>
          <w:lang w:val="en-GB"/>
        </w:rPr>
        <w:t>the animatio</w:t>
      </w:r>
      <w:r w:rsidRPr="005E5174">
        <w:rPr>
          <w:rFonts w:ascii="Calibri" w:hAnsi="Calibri"/>
          <w:i/>
          <w:noProof/>
          <w:color w:val="212121"/>
          <w:shd w:val="clear" w:color="auto" w:fill="FFFFFF"/>
          <w:lang w:val="en-GB"/>
        </w:rPr>
        <w:t>n GRU3 with</w:t>
      </w:r>
      <w:r w:rsidR="00B66439" w:rsidRPr="005E5174">
        <w:rPr>
          <w:rFonts w:ascii="Calibri" w:hAnsi="Calibri"/>
          <w:i/>
          <w:noProof/>
          <w:color w:val="212121"/>
          <w:shd w:val="clear" w:color="auto" w:fill="FFFFFF"/>
          <w:lang w:val="en-GB"/>
        </w:rPr>
        <w:t xml:space="preserve"> 572,117* viewers. We were glad to see a Hungarian movie on t</w:t>
      </w:r>
      <w:r w:rsidRPr="005E5174">
        <w:rPr>
          <w:rFonts w:ascii="Calibri" w:hAnsi="Calibri"/>
          <w:i/>
          <w:noProof/>
          <w:color w:val="212121"/>
          <w:shd w:val="clear" w:color="auto" w:fill="FFFFFF"/>
          <w:lang w:val="en-GB"/>
        </w:rPr>
        <w:t>he third</w:t>
      </w:r>
      <w:r w:rsidR="00B66439" w:rsidRPr="005E5174">
        <w:rPr>
          <w:rFonts w:ascii="Calibri" w:hAnsi="Calibri"/>
          <w:i/>
          <w:noProof/>
          <w:color w:val="212121"/>
          <w:shd w:val="clear" w:color="auto" w:fill="FFFFFF"/>
          <w:lang w:val="en-GB"/>
        </w:rPr>
        <w:t xml:space="preserve"> place: the film Kincsem was seen by 452,257* people in Hungarian cinemas, which shows that Hungarian movies are becoming more and more popular and successful in our movie theatres. Using </w:t>
      </w:r>
      <w:r w:rsidR="00B66439" w:rsidRPr="005E5174">
        <w:rPr>
          <w:rFonts w:ascii="Calibri" w:hAnsi="Calibri"/>
          <w:i/>
          <w:noProof/>
          <w:color w:val="212121"/>
          <w:shd w:val="clear" w:color="auto" w:fill="FFFFFF"/>
          <w:lang w:val="en-GB"/>
        </w:rPr>
        <w:lastRenderedPageBreak/>
        <w:t>cinemas as a medium</w:t>
      </w:r>
      <w:r w:rsidR="00B66439" w:rsidRPr="005E5174">
        <w:rPr>
          <w:rFonts w:ascii="Calibri" w:hAnsi="Calibri"/>
          <w:noProof/>
          <w:color w:val="212121"/>
          <w:shd w:val="clear" w:color="auto" w:fill="FFFFFF"/>
          <w:lang w:val="en-GB"/>
        </w:rPr>
        <w:t xml:space="preserve"> </w:t>
      </w:r>
      <w:r w:rsidR="00B66439" w:rsidRPr="005E5174">
        <w:rPr>
          <w:rFonts w:ascii="Calibri" w:hAnsi="Calibri"/>
          <w:i/>
          <w:noProof/>
          <w:color w:val="212121"/>
          <w:shd w:val="clear" w:color="auto" w:fill="FFFFFF"/>
          <w:lang w:val="en-GB"/>
        </w:rPr>
        <w:t>we can</w:t>
      </w:r>
      <w:r w:rsidR="00B66439" w:rsidRPr="005E5174">
        <w:rPr>
          <w:rFonts w:ascii="Calibri" w:hAnsi="Calibri"/>
          <w:noProof/>
          <w:color w:val="212121"/>
          <w:shd w:val="clear" w:color="auto" w:fill="FFFFFF"/>
          <w:lang w:val="en-GB"/>
        </w:rPr>
        <w:t xml:space="preserve"> </w:t>
      </w:r>
      <w:r w:rsidR="00B66439" w:rsidRPr="005E5174">
        <w:rPr>
          <w:rFonts w:ascii="Calibri" w:hAnsi="Calibri"/>
          <w:i/>
          <w:noProof/>
          <w:color w:val="212121"/>
          <w:shd w:val="clear" w:color="auto" w:fill="FFFFFF"/>
          <w:lang w:val="en-GB"/>
        </w:rPr>
        <w:t>target a</w:t>
      </w:r>
      <w:r w:rsidR="007D10F8" w:rsidRPr="005E5174">
        <w:rPr>
          <w:rFonts w:ascii="Calibri" w:hAnsi="Calibri"/>
          <w:i/>
          <w:noProof/>
          <w:color w:val="212121"/>
          <w:shd w:val="clear" w:color="auto" w:fill="FFFFFF"/>
          <w:lang w:val="en-GB"/>
        </w:rPr>
        <w:t>nd reach</w:t>
      </w:r>
      <w:r w:rsidR="00B66439" w:rsidRPr="005E5174">
        <w:rPr>
          <w:rFonts w:ascii="Calibri" w:hAnsi="Calibri"/>
          <w:i/>
          <w:noProof/>
          <w:color w:val="212121"/>
          <w:shd w:val="clear" w:color="auto" w:fill="FFFFFF"/>
          <w:lang w:val="en-GB"/>
        </w:rPr>
        <w:t xml:space="preserve"> receptive audience</w:t>
      </w:r>
      <w:r w:rsidR="007D10F8" w:rsidRPr="005E5174">
        <w:rPr>
          <w:rFonts w:ascii="Calibri" w:hAnsi="Calibri"/>
          <w:i/>
          <w:noProof/>
          <w:color w:val="212121"/>
          <w:shd w:val="clear" w:color="auto" w:fill="FFFFFF"/>
          <w:lang w:val="en-GB"/>
        </w:rPr>
        <w:t>s</w:t>
      </w:r>
      <w:r w:rsidR="00B66439" w:rsidRPr="005E5174">
        <w:rPr>
          <w:rFonts w:ascii="Calibri" w:hAnsi="Calibri"/>
          <w:i/>
          <w:noProof/>
          <w:color w:val="212121"/>
          <w:shd w:val="clear" w:color="auto" w:fill="FFFFFF"/>
          <w:lang w:val="en-GB"/>
        </w:rPr>
        <w:t xml:space="preserve"> with great affinity, therefore we can increase brand awareness in an uncomparable way that </w:t>
      </w:r>
      <w:r w:rsidR="002E12A3" w:rsidRPr="005E5174">
        <w:rPr>
          <w:rFonts w:ascii="Calibri" w:hAnsi="Calibri"/>
          <w:i/>
          <w:noProof/>
          <w:color w:val="212121"/>
          <w:shd w:val="clear" w:color="auto" w:fill="FFFFFF"/>
          <w:lang w:val="en-GB"/>
        </w:rPr>
        <w:t xml:space="preserve">contributes to </w:t>
      </w:r>
      <w:r w:rsidR="007D10F8" w:rsidRPr="005E5174">
        <w:rPr>
          <w:rFonts w:ascii="Calibri" w:hAnsi="Calibri"/>
          <w:i/>
          <w:noProof/>
          <w:color w:val="212121"/>
          <w:shd w:val="clear" w:color="auto" w:fill="FFFFFF"/>
          <w:lang w:val="en-GB"/>
        </w:rPr>
        <w:t xml:space="preserve">enhanced </w:t>
      </w:r>
      <w:r w:rsidR="002E12A3" w:rsidRPr="005E5174">
        <w:rPr>
          <w:rFonts w:ascii="Calibri" w:hAnsi="Calibri"/>
          <w:i/>
          <w:noProof/>
          <w:color w:val="212121"/>
          <w:shd w:val="clear" w:color="auto" w:fill="FFFFFF"/>
          <w:lang w:val="en-GB"/>
        </w:rPr>
        <w:t>ad recall</w:t>
      </w:r>
      <w:r w:rsidR="00F00C33" w:rsidRPr="005E5174">
        <w:rPr>
          <w:rFonts w:ascii="Calibri" w:hAnsi="Calibri"/>
          <w:i/>
          <w:noProof/>
          <w:color w:val="212121"/>
          <w:shd w:val="clear" w:color="auto" w:fill="FFFFFF"/>
          <w:lang w:val="en-GB"/>
        </w:rPr>
        <w:t>.</w:t>
      </w:r>
      <w:r w:rsidR="00647237" w:rsidRPr="005E5174">
        <w:rPr>
          <w:rFonts w:ascii="Calibri" w:hAnsi="Calibri"/>
          <w:i/>
          <w:noProof/>
          <w:color w:val="212121"/>
          <w:shd w:val="clear" w:color="auto" w:fill="FFFFFF"/>
          <w:lang w:val="en-GB"/>
        </w:rPr>
        <w:t xml:space="preserve">” </w:t>
      </w:r>
    </w:p>
    <w:p w14:paraId="409676DD" w14:textId="675ADCF1" w:rsidR="00523625" w:rsidRPr="005E5174" w:rsidRDefault="00523625" w:rsidP="00D509D2">
      <w:pPr>
        <w:jc w:val="center"/>
        <w:rPr>
          <w:rFonts w:ascii="Calibri" w:hAnsi="Calibri"/>
          <w:b/>
          <w:noProof/>
          <w:sz w:val="32"/>
          <w:lang w:val="en-GB"/>
        </w:rPr>
      </w:pPr>
    </w:p>
    <w:p w14:paraId="2123F00D" w14:textId="2E3B0AD3" w:rsidR="00523625" w:rsidRPr="005E5174" w:rsidRDefault="00567889" w:rsidP="00523625">
      <w:pPr>
        <w:jc w:val="both"/>
        <w:rPr>
          <w:rFonts w:ascii="Calibri" w:hAnsi="Calibri"/>
          <w:b/>
          <w:noProof/>
          <w:lang w:val="en-GB"/>
        </w:rPr>
      </w:pPr>
      <w:r w:rsidRPr="005E5174">
        <w:rPr>
          <w:rFonts w:ascii="Calibri" w:hAnsi="Calibri"/>
          <w:b/>
          <w:noProof/>
          <w:lang w:val="en-GB"/>
        </w:rPr>
        <w:t>Further information</w:t>
      </w:r>
      <w:r w:rsidR="00523625" w:rsidRPr="005E5174">
        <w:rPr>
          <w:rFonts w:ascii="Calibri" w:hAnsi="Calibri"/>
          <w:b/>
          <w:noProof/>
          <w:lang w:val="en-GB"/>
        </w:rPr>
        <w:t>:</w:t>
      </w:r>
    </w:p>
    <w:p w14:paraId="7ABCECAC" w14:textId="211150F8" w:rsidR="00523625" w:rsidRPr="005E5174" w:rsidRDefault="00567889" w:rsidP="00523625">
      <w:pPr>
        <w:spacing w:after="0"/>
        <w:jc w:val="both"/>
        <w:rPr>
          <w:rFonts w:ascii="Calibri" w:hAnsi="Calibri"/>
          <w:noProof/>
          <w:lang w:val="en-GB"/>
        </w:rPr>
      </w:pPr>
      <w:r w:rsidRPr="005E5174">
        <w:rPr>
          <w:rFonts w:ascii="Calibri" w:hAnsi="Calibri"/>
          <w:noProof/>
          <w:lang w:val="en-GB"/>
        </w:rPr>
        <w:t>Szilvia Fülöp</w:t>
      </w:r>
    </w:p>
    <w:p w14:paraId="3CD08D67" w14:textId="271FD7FB" w:rsidR="00523625" w:rsidRPr="005E5174" w:rsidRDefault="00567889" w:rsidP="00523625">
      <w:pPr>
        <w:spacing w:after="0"/>
        <w:jc w:val="both"/>
        <w:rPr>
          <w:rFonts w:ascii="Calibri" w:hAnsi="Calibri"/>
          <w:noProof/>
          <w:lang w:val="en-GB"/>
        </w:rPr>
      </w:pPr>
      <w:r w:rsidRPr="005E5174">
        <w:rPr>
          <w:rFonts w:ascii="Calibri" w:hAnsi="Calibri"/>
          <w:noProof/>
          <w:lang w:val="en-GB"/>
        </w:rPr>
        <w:t>Secretary</w:t>
      </w:r>
    </w:p>
    <w:p w14:paraId="27CD7944" w14:textId="7E3904E6" w:rsidR="00523625" w:rsidRPr="005E5174" w:rsidRDefault="00567889" w:rsidP="00523625">
      <w:pPr>
        <w:spacing w:after="0"/>
        <w:jc w:val="both"/>
        <w:rPr>
          <w:rFonts w:ascii="Calibri" w:hAnsi="Calibri"/>
          <w:noProof/>
          <w:lang w:val="en-GB"/>
        </w:rPr>
      </w:pPr>
      <w:r w:rsidRPr="005E5174">
        <w:rPr>
          <w:rFonts w:ascii="Calibri" w:hAnsi="Calibri"/>
          <w:noProof/>
          <w:lang w:val="en-GB"/>
        </w:rPr>
        <w:t>Hungarian Advertising Association</w:t>
      </w:r>
    </w:p>
    <w:p w14:paraId="10B1FF2C" w14:textId="354668DA" w:rsidR="00523625" w:rsidRPr="005E5174" w:rsidRDefault="00567889" w:rsidP="00523625">
      <w:pPr>
        <w:spacing w:after="0"/>
        <w:jc w:val="both"/>
        <w:rPr>
          <w:rFonts w:ascii="Calibri" w:hAnsi="Calibri"/>
          <w:noProof/>
          <w:lang w:val="en-GB"/>
        </w:rPr>
      </w:pPr>
      <w:r w:rsidRPr="005E5174">
        <w:rPr>
          <w:rFonts w:ascii="Calibri" w:hAnsi="Calibri"/>
          <w:noProof/>
          <w:lang w:val="en-GB"/>
        </w:rPr>
        <w:t>+3</w:t>
      </w:r>
      <w:r w:rsidR="00523625" w:rsidRPr="005E5174">
        <w:rPr>
          <w:rFonts w:ascii="Calibri" w:hAnsi="Calibri"/>
          <w:noProof/>
          <w:lang w:val="en-GB"/>
        </w:rPr>
        <w:t>6 70 333 2 555</w:t>
      </w:r>
    </w:p>
    <w:p w14:paraId="1796E9D1" w14:textId="77777777" w:rsidR="00523625" w:rsidRPr="005E5174" w:rsidRDefault="005A18A7" w:rsidP="00523625">
      <w:pPr>
        <w:spacing w:after="0"/>
        <w:jc w:val="both"/>
        <w:rPr>
          <w:rStyle w:val="Hiperhivatkozs"/>
          <w:rFonts w:ascii="Calibri" w:hAnsi="Calibri"/>
          <w:noProof/>
          <w:lang w:val="en-GB"/>
        </w:rPr>
      </w:pPr>
      <w:hyperlink r:id="rId8" w:history="1">
        <w:r w:rsidR="00523625" w:rsidRPr="005E5174">
          <w:rPr>
            <w:rStyle w:val="Hiperhivatkozs"/>
            <w:rFonts w:ascii="Calibri" w:hAnsi="Calibri"/>
            <w:noProof/>
            <w:lang w:val="en-GB"/>
          </w:rPr>
          <w:t>fulop.szilvia@mrsz.hu</w:t>
        </w:r>
      </w:hyperlink>
    </w:p>
    <w:p w14:paraId="1394BE8F" w14:textId="77777777" w:rsidR="00523625" w:rsidRPr="005E5174" w:rsidRDefault="00523625" w:rsidP="00523625">
      <w:pPr>
        <w:spacing w:after="0"/>
        <w:jc w:val="both"/>
        <w:rPr>
          <w:lang w:val="en-GB"/>
        </w:rPr>
      </w:pPr>
    </w:p>
    <w:p w14:paraId="4C5F404D" w14:textId="77777777" w:rsidR="00523625" w:rsidRPr="005E5174" w:rsidRDefault="00523625" w:rsidP="00523625">
      <w:pPr>
        <w:spacing w:after="0"/>
        <w:jc w:val="both"/>
        <w:rPr>
          <w:lang w:val="en-GB"/>
        </w:rPr>
      </w:pPr>
    </w:p>
    <w:p w14:paraId="7D32A754" w14:textId="0232BA7E" w:rsidR="00523625" w:rsidRPr="005E5174" w:rsidRDefault="00567889" w:rsidP="00523625">
      <w:pPr>
        <w:jc w:val="both"/>
        <w:rPr>
          <w:b/>
          <w:bCs/>
          <w:noProof/>
          <w:lang w:val="en-GB"/>
        </w:rPr>
      </w:pPr>
      <w:r w:rsidRPr="005E5174">
        <w:rPr>
          <w:b/>
          <w:bCs/>
          <w:noProof/>
          <w:lang w:val="en-GB"/>
        </w:rPr>
        <w:t>Background information</w:t>
      </w:r>
      <w:r w:rsidR="00523625" w:rsidRPr="005E5174">
        <w:rPr>
          <w:b/>
          <w:bCs/>
          <w:noProof/>
          <w:lang w:val="en-GB"/>
        </w:rPr>
        <w:t>:</w:t>
      </w:r>
    </w:p>
    <w:p w14:paraId="1B4A4E29" w14:textId="454E19E8" w:rsidR="00523625" w:rsidRPr="005E5174" w:rsidRDefault="00C14401" w:rsidP="00523625">
      <w:pPr>
        <w:jc w:val="both"/>
        <w:rPr>
          <w:rFonts w:ascii="Calibri" w:hAnsi="Calibri"/>
          <w:noProof/>
          <w:lang w:val="en-GB"/>
        </w:rPr>
      </w:pPr>
      <w:r w:rsidRPr="005E5174">
        <w:rPr>
          <w:rFonts w:ascii="Calibri" w:hAnsi="Calibri"/>
          <w:noProof/>
          <w:lang w:val="en-GB"/>
        </w:rPr>
        <w:t>This year was the 18</w:t>
      </w:r>
      <w:r w:rsidRPr="00681075">
        <w:rPr>
          <w:rFonts w:ascii="Calibri" w:hAnsi="Calibri"/>
          <w:noProof/>
          <w:vertAlign w:val="superscript"/>
          <w:lang w:val="en-GB"/>
        </w:rPr>
        <w:t>th</w:t>
      </w:r>
      <w:r w:rsidRPr="005E5174">
        <w:rPr>
          <w:rFonts w:ascii="Calibri" w:hAnsi="Calibri"/>
          <w:noProof/>
          <w:lang w:val="en-GB"/>
        </w:rPr>
        <w:t xml:space="preserve"> time for the Association of Hungarian Advertisers and its co-associations</w:t>
      </w:r>
      <w:r w:rsidR="00523625" w:rsidRPr="005E5174">
        <w:rPr>
          <w:rFonts w:ascii="Calibri" w:hAnsi="Calibri"/>
          <w:noProof/>
          <w:lang w:val="en-GB"/>
        </w:rPr>
        <w:t xml:space="preserve"> (IAB Hungary, MEME, MLE, DIMSZ, OOH, RAME, HEROE</w:t>
      </w:r>
      <w:r w:rsidRPr="005E5174">
        <w:rPr>
          <w:rFonts w:ascii="Calibri" w:hAnsi="Calibri"/>
          <w:noProof/>
          <w:lang w:val="en-GB"/>
        </w:rPr>
        <w:t>) to set up a joint professional co-operation to collect data on last year’s advertising expenditure. S</w:t>
      </w:r>
      <w:r w:rsidR="007F2D38">
        <w:rPr>
          <w:rFonts w:ascii="Calibri" w:hAnsi="Calibri"/>
          <w:noProof/>
          <w:lang w:val="en-GB"/>
        </w:rPr>
        <w:t>imilarly to previous years,</w:t>
      </w:r>
      <w:r w:rsidRPr="005E5174">
        <w:rPr>
          <w:rFonts w:ascii="Calibri" w:hAnsi="Calibri"/>
          <w:noProof/>
          <w:lang w:val="en-GB"/>
        </w:rPr>
        <w:t xml:space="preserve"> during the data collection for 2017 net-net revenues were added up according to different media types. The goal of the Association of Hungarian Advertisers and its co-associations is to provide data for the market, data that can be used for comparison and analysis. Therefore great</w:t>
      </w:r>
      <w:r w:rsidR="007F2D38">
        <w:rPr>
          <w:rFonts w:ascii="Calibri" w:hAnsi="Calibri"/>
          <w:noProof/>
          <w:lang w:val="en-GB"/>
        </w:rPr>
        <w:t xml:space="preserve"> emphasis has been given to</w:t>
      </w:r>
      <w:r w:rsidRPr="005E5174">
        <w:rPr>
          <w:rFonts w:ascii="Calibri" w:hAnsi="Calibri"/>
          <w:noProof/>
          <w:lang w:val="en-GB"/>
        </w:rPr>
        <w:t xml:space="preserve"> the applicat</w:t>
      </w:r>
      <w:r w:rsidR="00DA3D77" w:rsidRPr="005E5174">
        <w:rPr>
          <w:rFonts w:ascii="Calibri" w:hAnsi="Calibri"/>
          <w:noProof/>
          <w:lang w:val="en-GB"/>
        </w:rPr>
        <w:t>io</w:t>
      </w:r>
      <w:r w:rsidRPr="005E5174">
        <w:rPr>
          <w:rFonts w:ascii="Calibri" w:hAnsi="Calibri"/>
          <w:noProof/>
          <w:lang w:val="en-GB"/>
        </w:rPr>
        <w:t>n of a consistent methodology in the data collection</w:t>
      </w:r>
      <w:r w:rsidR="00DA3D77" w:rsidRPr="005E5174">
        <w:rPr>
          <w:rFonts w:ascii="Calibri" w:hAnsi="Calibri"/>
          <w:noProof/>
          <w:lang w:val="en-GB"/>
        </w:rPr>
        <w:t>. Overlaps between different types of expenditure have been filtered out by professional organizations, just like last year, to consolidate the methodology of data recording. For most of the media types</w:t>
      </w:r>
      <w:r w:rsidR="00523625" w:rsidRPr="005E5174">
        <w:rPr>
          <w:rFonts w:ascii="Calibri" w:hAnsi="Calibri"/>
          <w:noProof/>
          <w:lang w:val="en-GB"/>
        </w:rPr>
        <w:t xml:space="preserve"> </w:t>
      </w:r>
      <w:r w:rsidR="00DA3D77" w:rsidRPr="005E5174">
        <w:rPr>
          <w:rFonts w:ascii="Calibri" w:hAnsi="Calibri"/>
          <w:noProof/>
          <w:lang w:val="en-GB"/>
        </w:rPr>
        <w:t xml:space="preserve">the numbers </w:t>
      </w:r>
      <w:r w:rsidR="007F2D38">
        <w:rPr>
          <w:rFonts w:ascii="Calibri" w:hAnsi="Calibri"/>
          <w:noProof/>
          <w:lang w:val="en-GB"/>
        </w:rPr>
        <w:t>have been derived from aud</w:t>
      </w:r>
      <w:r w:rsidR="00DA3D77" w:rsidRPr="005E5174">
        <w:rPr>
          <w:rFonts w:ascii="Calibri" w:hAnsi="Calibri"/>
          <w:noProof/>
          <w:lang w:val="en-GB"/>
        </w:rPr>
        <w:t>ited data. Where no audited data were available, professional organizations provided industry estimates to establish the size of advertising expenditure</w:t>
      </w:r>
      <w:r w:rsidR="00523625" w:rsidRPr="005E5174">
        <w:rPr>
          <w:rFonts w:ascii="Calibri" w:hAnsi="Calibri"/>
          <w:noProof/>
          <w:lang w:val="en-GB"/>
        </w:rPr>
        <w:t xml:space="preserve">. </w:t>
      </w:r>
    </w:p>
    <w:p w14:paraId="3E7B91E5" w14:textId="5BDD660E" w:rsidR="002548F0" w:rsidRPr="00A05D18" w:rsidRDefault="00DA3D77" w:rsidP="00A05D18">
      <w:pPr>
        <w:jc w:val="both"/>
        <w:rPr>
          <w:rFonts w:ascii="Calibri" w:hAnsi="Calibri"/>
          <w:noProof/>
          <w:lang w:val="en-GB"/>
        </w:rPr>
      </w:pPr>
      <w:r w:rsidRPr="005E5174">
        <w:rPr>
          <w:rFonts w:ascii="Calibri" w:hAnsi="Calibri"/>
          <w:noProof/>
          <w:lang w:val="en-GB"/>
        </w:rPr>
        <w:t>Most of the advertising cake is based on the data collection of professional organizations, similarly to</w:t>
      </w:r>
      <w:r w:rsidR="00F93306" w:rsidRPr="005E5174">
        <w:rPr>
          <w:rFonts w:ascii="Calibri" w:hAnsi="Calibri"/>
          <w:noProof/>
          <w:lang w:val="en-GB"/>
        </w:rPr>
        <w:t xml:space="preserve"> the practice of</w:t>
      </w:r>
      <w:r w:rsidRPr="005E5174">
        <w:rPr>
          <w:rFonts w:ascii="Calibri" w:hAnsi="Calibri"/>
          <w:noProof/>
          <w:lang w:val="en-GB"/>
        </w:rPr>
        <w:t xml:space="preserve"> previous years. The data collection on digital advertising expenditure took place with the contribution of PwC Hungary</w:t>
      </w:r>
      <w:r w:rsidR="00523625" w:rsidRPr="005E5174">
        <w:rPr>
          <w:rFonts w:ascii="Calibri" w:hAnsi="Calibri"/>
          <w:noProof/>
          <w:lang w:val="en-GB"/>
        </w:rPr>
        <w:t>.</w:t>
      </w:r>
      <w:r w:rsidRPr="005E5174">
        <w:rPr>
          <w:rFonts w:ascii="Calibri" w:hAnsi="Calibri"/>
          <w:noProof/>
          <w:lang w:val="en-GB"/>
        </w:rPr>
        <w:t xml:space="preserve"> The data related to t</w:t>
      </w:r>
      <w:r w:rsidR="00F93306" w:rsidRPr="005E5174">
        <w:rPr>
          <w:rFonts w:ascii="Calibri" w:hAnsi="Calibri"/>
          <w:noProof/>
          <w:lang w:val="en-GB"/>
        </w:rPr>
        <w:t>elevision advertising were processed by EY</w:t>
      </w:r>
      <w:r w:rsidR="00523625" w:rsidRPr="005E5174">
        <w:rPr>
          <w:rFonts w:ascii="Calibri" w:hAnsi="Calibri"/>
          <w:noProof/>
          <w:lang w:val="en-GB"/>
        </w:rPr>
        <w:t>. Kantar Media</w:t>
      </w:r>
      <w:r w:rsidR="00F93306" w:rsidRPr="005E5174">
        <w:rPr>
          <w:rFonts w:ascii="Calibri" w:hAnsi="Calibri"/>
          <w:noProof/>
          <w:lang w:val="en-GB"/>
        </w:rPr>
        <w:t xml:space="preserve"> contributed to the presentation of the data</w:t>
      </w:r>
      <w:r w:rsidR="00A05D18">
        <w:rPr>
          <w:rFonts w:ascii="Calibri" w:hAnsi="Calibri"/>
          <w:noProof/>
          <w:lang w:val="en-GB"/>
        </w:rPr>
        <w:t>.</w:t>
      </w:r>
    </w:p>
    <w:sectPr w:rsidR="002548F0" w:rsidRPr="00A05D18" w:rsidSect="0073364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52B7E" w14:textId="77777777" w:rsidR="005A18A7" w:rsidRDefault="005A18A7" w:rsidP="008141C8">
      <w:pPr>
        <w:spacing w:after="0" w:line="240" w:lineRule="auto"/>
      </w:pPr>
      <w:r>
        <w:separator/>
      </w:r>
    </w:p>
  </w:endnote>
  <w:endnote w:type="continuationSeparator" w:id="0">
    <w:p w14:paraId="7B60375C" w14:textId="77777777" w:rsidR="005A18A7" w:rsidRDefault="005A18A7" w:rsidP="0081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radeGothic DTCo">
    <w:altName w:val="Corbel"/>
    <w:charset w:val="EE"/>
    <w:family w:val="auto"/>
    <w:pitch w:val="variable"/>
    <w:sig w:usb0="00000001" w:usb1="10000048" w:usb2="00000000" w:usb3="00000000" w:csb0="0000011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09E2" w14:textId="77777777" w:rsidR="005A18A7" w:rsidRDefault="005A18A7" w:rsidP="008141C8">
      <w:pPr>
        <w:spacing w:after="0" w:line="240" w:lineRule="auto"/>
      </w:pPr>
      <w:r>
        <w:separator/>
      </w:r>
    </w:p>
  </w:footnote>
  <w:footnote w:type="continuationSeparator" w:id="0">
    <w:p w14:paraId="2A99A7A1" w14:textId="77777777" w:rsidR="005A18A7" w:rsidRDefault="005A18A7" w:rsidP="008141C8">
      <w:pPr>
        <w:spacing w:after="0" w:line="240" w:lineRule="auto"/>
      </w:pPr>
      <w:r>
        <w:continuationSeparator/>
      </w:r>
    </w:p>
  </w:footnote>
  <w:footnote w:id="1">
    <w:p w14:paraId="4198A2F5" w14:textId="1A7A4074" w:rsidR="00FD26D9" w:rsidRPr="008C20F3" w:rsidRDefault="00FD26D9" w:rsidP="00FD26D9">
      <w:pPr>
        <w:pStyle w:val="Lbjegyzetszveg"/>
      </w:pPr>
      <w:r w:rsidRPr="008C20F3">
        <w:rPr>
          <w:rStyle w:val="Lbjegyzet-hivatkozs"/>
        </w:rPr>
        <w:footnoteRef/>
      </w:r>
      <w:r w:rsidRPr="008C20F3">
        <w:t xml:space="preserve"> </w:t>
      </w:r>
      <w:r w:rsidR="00567889">
        <w:t xml:space="preserve">Last year’s survey prepared by </w:t>
      </w:r>
      <w:r w:rsidR="00567889">
        <w:rPr>
          <w:rFonts w:ascii="Calibri" w:hAnsi="Calibri"/>
          <w:bCs/>
          <w:noProof/>
        </w:rPr>
        <w:t>the Advertising Association and</w:t>
      </w:r>
      <w:r w:rsidR="00567889">
        <w:rPr>
          <w:rFonts w:ascii="Calibri" w:hAnsi="Calibri"/>
          <w:bCs/>
          <w:noProof/>
          <w:color w:val="000000"/>
        </w:rPr>
        <w:t xml:space="preserve"> PwC on advertising impact indicated</w:t>
      </w:r>
      <w:r w:rsidR="00B97674">
        <w:rPr>
          <w:rFonts w:ascii="Calibri" w:hAnsi="Calibri"/>
          <w:bCs/>
          <w:noProof/>
          <w:color w:val="000000"/>
        </w:rPr>
        <w:t xml:space="preserve"> that the ad expendi</w:t>
      </w:r>
      <w:r w:rsidR="00567889">
        <w:rPr>
          <w:rFonts w:ascii="Calibri" w:hAnsi="Calibri"/>
          <w:bCs/>
          <w:noProof/>
          <w:color w:val="000000"/>
        </w:rPr>
        <w:t>ture</w:t>
      </w:r>
      <w:r w:rsidR="00B97674">
        <w:rPr>
          <w:rFonts w:ascii="Calibri" w:hAnsi="Calibri"/>
          <w:bCs/>
          <w:noProof/>
          <w:color w:val="000000"/>
        </w:rPr>
        <w:t xml:space="preserve"> </w:t>
      </w:r>
      <w:r w:rsidR="00681075">
        <w:rPr>
          <w:rFonts w:ascii="Calibri" w:hAnsi="Calibri"/>
          <w:bCs/>
          <w:noProof/>
          <w:color w:val="000000"/>
        </w:rPr>
        <w:t xml:space="preserve">per capita </w:t>
      </w:r>
      <w:r w:rsidR="00B97674">
        <w:rPr>
          <w:rFonts w:ascii="Calibri" w:hAnsi="Calibri"/>
          <w:bCs/>
          <w:noProof/>
          <w:color w:val="000000"/>
        </w:rPr>
        <w:t>expressed in proportion with the</w:t>
      </w:r>
      <w:r w:rsidRPr="008C20F3">
        <w:rPr>
          <w:rFonts w:ascii="Calibri" w:hAnsi="Calibri"/>
          <w:bCs/>
          <w:noProof/>
          <w:color w:val="000000"/>
        </w:rPr>
        <w:t xml:space="preserve"> GDP </w:t>
      </w:r>
      <w:r w:rsidR="00B97674">
        <w:rPr>
          <w:rFonts w:ascii="Calibri" w:hAnsi="Calibri"/>
          <w:bCs/>
          <w:noProof/>
          <w:color w:val="000000"/>
        </w:rPr>
        <w:t>per capita was 0.</w:t>
      </w:r>
      <w:r w:rsidRPr="008C20F3">
        <w:rPr>
          <w:rFonts w:ascii="Calibri" w:hAnsi="Calibri"/>
          <w:bCs/>
          <w:noProof/>
          <w:color w:val="000000"/>
        </w:rPr>
        <w:t>9%</w:t>
      </w:r>
      <w:r w:rsidR="00B97674">
        <w:rPr>
          <w:rFonts w:ascii="Calibri" w:hAnsi="Calibri"/>
          <w:bCs/>
          <w:noProof/>
          <w:color w:val="000000"/>
        </w:rPr>
        <w:t xml:space="preserve"> in 2008, and 0.6% in 2015</w:t>
      </w:r>
      <w:r>
        <w:rPr>
          <w:rFonts w:ascii="Calibri" w:hAnsi="Calibri"/>
          <w:bCs/>
          <w:noProof/>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6B67" w14:textId="6EB22E79" w:rsidR="00642334" w:rsidRDefault="00642334">
    <w:pPr>
      <w:pStyle w:val="lfej"/>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42334" w14:paraId="52871F21" w14:textId="77777777" w:rsidTr="00764FED">
      <w:tc>
        <w:tcPr>
          <w:tcW w:w="2265" w:type="dxa"/>
        </w:tcPr>
        <w:p w14:paraId="0C4B44AA" w14:textId="77777777" w:rsidR="00642334" w:rsidRDefault="00642334" w:rsidP="00642334">
          <w:pPr>
            <w:pStyle w:val="lfej"/>
            <w:jc w:val="center"/>
          </w:pPr>
          <w:r>
            <w:rPr>
              <w:rFonts w:ascii="TradeGothic DTCo" w:eastAsia="Times New Roman" w:hAnsi="TradeGothic DTCo" w:cs="Times New Roman"/>
              <w:b/>
              <w:bCs/>
              <w:noProof/>
              <w:sz w:val="24"/>
              <w:szCs w:val="24"/>
            </w:rPr>
            <w:drawing>
              <wp:inline distT="0" distB="0" distL="0" distR="0" wp14:anchorId="7FD8C1AA" wp14:editId="7F7C52F9">
                <wp:extent cx="533635" cy="396642"/>
                <wp:effectExtent l="0" t="0" r="0" b="0"/>
                <wp:docPr id="1" name="Picture 1" descr="C:\Users\Endre\AppData\Local\Microsoft\Windows\INetCache\Content.Word\mrs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dre\AppData\Local\Microsoft\Windows\INetCache\Content.Word\mrs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635" cy="396642"/>
                        </a:xfrm>
                        <a:prstGeom prst="rect">
                          <a:avLst/>
                        </a:prstGeom>
                        <a:noFill/>
                        <a:ln>
                          <a:noFill/>
                        </a:ln>
                      </pic:spPr>
                    </pic:pic>
                  </a:graphicData>
                </a:graphic>
              </wp:inline>
            </w:drawing>
          </w:r>
        </w:p>
        <w:p w14:paraId="7989E72F" w14:textId="1DC7927B" w:rsidR="00642334" w:rsidRDefault="00642334" w:rsidP="00642334">
          <w:pPr>
            <w:pStyle w:val="lfej"/>
            <w:jc w:val="center"/>
          </w:pPr>
        </w:p>
      </w:tc>
      <w:tc>
        <w:tcPr>
          <w:tcW w:w="2265" w:type="dxa"/>
        </w:tcPr>
        <w:p w14:paraId="3A76FD05" w14:textId="4CE241F2" w:rsidR="00642334" w:rsidRDefault="00642334" w:rsidP="00642334">
          <w:pPr>
            <w:pStyle w:val="lfej"/>
            <w:jc w:val="center"/>
          </w:pPr>
          <w:r>
            <w:rPr>
              <w:rFonts w:ascii="TradeGothic DTCo" w:eastAsia="Times New Roman" w:hAnsi="TradeGothic DTCo" w:cs="Times New Roman"/>
              <w:b/>
              <w:bCs/>
              <w:noProof/>
              <w:sz w:val="24"/>
              <w:szCs w:val="24"/>
            </w:rPr>
            <w:drawing>
              <wp:inline distT="0" distB="0" distL="0" distR="0" wp14:anchorId="1F08C0C0" wp14:editId="2DD74571">
                <wp:extent cx="381242" cy="384175"/>
                <wp:effectExtent l="0" t="0" r="0" b="0"/>
                <wp:docPr id="2" name="Picture 2" descr="C:\Users\Endre\AppData\Local\Microsoft\Windows\INetCache\Content.Word\iab_Hun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ndre\AppData\Local\Microsoft\Windows\INetCache\Content.Word\iab_Hungar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950" cy="389927"/>
                        </a:xfrm>
                        <a:prstGeom prst="rect">
                          <a:avLst/>
                        </a:prstGeom>
                        <a:noFill/>
                        <a:ln>
                          <a:noFill/>
                        </a:ln>
                      </pic:spPr>
                    </pic:pic>
                  </a:graphicData>
                </a:graphic>
              </wp:inline>
            </w:drawing>
          </w:r>
        </w:p>
      </w:tc>
      <w:tc>
        <w:tcPr>
          <w:tcW w:w="2266" w:type="dxa"/>
        </w:tcPr>
        <w:p w14:paraId="01D587E8" w14:textId="29A61990" w:rsidR="00642334" w:rsidRDefault="00642334" w:rsidP="00642334">
          <w:pPr>
            <w:pStyle w:val="lfej"/>
            <w:jc w:val="center"/>
          </w:pPr>
          <w:r w:rsidRPr="00FB4606">
            <w:rPr>
              <w:noProof/>
            </w:rPr>
            <w:drawing>
              <wp:inline distT="0" distB="0" distL="0" distR="0" wp14:anchorId="642F7CEE" wp14:editId="0CD8AB94">
                <wp:extent cx="952407" cy="345948"/>
                <wp:effectExtent l="0" t="0" r="635" b="0"/>
                <wp:docPr id="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63411" cy="349945"/>
                        </a:xfrm>
                        <a:prstGeom prst="rect">
                          <a:avLst/>
                        </a:prstGeom>
                      </pic:spPr>
                    </pic:pic>
                  </a:graphicData>
                </a:graphic>
              </wp:inline>
            </w:drawing>
          </w:r>
        </w:p>
      </w:tc>
      <w:tc>
        <w:tcPr>
          <w:tcW w:w="2266" w:type="dxa"/>
        </w:tcPr>
        <w:p w14:paraId="77CB6FA6" w14:textId="3AA07C8B" w:rsidR="00642334" w:rsidRDefault="00642334" w:rsidP="00642334">
          <w:pPr>
            <w:pStyle w:val="lfej"/>
            <w:jc w:val="center"/>
          </w:pPr>
          <w:r>
            <w:rPr>
              <w:noProof/>
            </w:rPr>
            <w:drawing>
              <wp:inline distT="0" distB="0" distL="0" distR="0" wp14:anchorId="39D6B012" wp14:editId="7C2D78A1">
                <wp:extent cx="872555" cy="309820"/>
                <wp:effectExtent l="0" t="0" r="3810" b="0"/>
                <wp:docPr id="5" name="Picture 5" descr="C:\Users\Endre\AppData\Local\Microsoft\Windows\INetCache\Content.Word\MagyarLapkiadok_220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ndre\AppData\Local\Microsoft\Windows\INetCache\Content.Word\MagyarLapkiadok_220_we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1505" cy="316548"/>
                        </a:xfrm>
                        <a:prstGeom prst="rect">
                          <a:avLst/>
                        </a:prstGeom>
                        <a:noFill/>
                        <a:ln>
                          <a:noFill/>
                        </a:ln>
                      </pic:spPr>
                    </pic:pic>
                  </a:graphicData>
                </a:graphic>
              </wp:inline>
            </w:drawing>
          </w:r>
        </w:p>
      </w:tc>
    </w:tr>
    <w:tr w:rsidR="00642334" w14:paraId="18F14C17" w14:textId="77777777" w:rsidTr="00764FED">
      <w:tc>
        <w:tcPr>
          <w:tcW w:w="2265" w:type="dxa"/>
        </w:tcPr>
        <w:p w14:paraId="7BE9F2A5" w14:textId="2C23E20E" w:rsidR="00642334" w:rsidRDefault="00642334" w:rsidP="00642334">
          <w:pPr>
            <w:pStyle w:val="lfej"/>
            <w:jc w:val="center"/>
          </w:pPr>
          <w:r w:rsidRPr="00642334">
            <w:rPr>
              <w:noProof/>
            </w:rPr>
            <w:drawing>
              <wp:inline distT="0" distB="0" distL="0" distR="0" wp14:anchorId="77A40DBF" wp14:editId="6BB05058">
                <wp:extent cx="1255663" cy="170080"/>
                <wp:effectExtent l="0" t="0" r="1905" b="1905"/>
                <wp:docPr id="22"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ép 2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255663" cy="170080"/>
                        </a:xfrm>
                        <a:prstGeom prst="rect">
                          <a:avLst/>
                        </a:prstGeom>
                      </pic:spPr>
                    </pic:pic>
                  </a:graphicData>
                </a:graphic>
              </wp:inline>
            </w:drawing>
          </w:r>
        </w:p>
        <w:p w14:paraId="24C20E14" w14:textId="2740CC4A" w:rsidR="00642334" w:rsidRDefault="00642334" w:rsidP="00642334">
          <w:pPr>
            <w:pStyle w:val="lfej"/>
            <w:jc w:val="center"/>
          </w:pPr>
        </w:p>
      </w:tc>
      <w:tc>
        <w:tcPr>
          <w:tcW w:w="2265" w:type="dxa"/>
        </w:tcPr>
        <w:p w14:paraId="43A2EDFB" w14:textId="02CC4CD2" w:rsidR="00642334" w:rsidRDefault="00642334" w:rsidP="00642334">
          <w:pPr>
            <w:pStyle w:val="lfej"/>
            <w:jc w:val="center"/>
          </w:pPr>
          <w:r>
            <w:object w:dxaOrig="1836" w:dyaOrig="852" w14:anchorId="62CD8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3.25pt" o:ole="">
                <v:imagedata r:id="rId6" o:title=""/>
              </v:shape>
              <o:OLEObject Type="Embed" ProgID="PBrush" ShapeID="_x0000_i1025" DrawAspect="Content" ObjectID="_1582959624" r:id="rId7"/>
            </w:object>
          </w:r>
        </w:p>
      </w:tc>
      <w:tc>
        <w:tcPr>
          <w:tcW w:w="2266" w:type="dxa"/>
        </w:tcPr>
        <w:p w14:paraId="5C90926B" w14:textId="6A217EF6" w:rsidR="00642334" w:rsidRDefault="00642334" w:rsidP="00642334">
          <w:pPr>
            <w:pStyle w:val="lfej"/>
            <w:jc w:val="center"/>
          </w:pPr>
          <w:r w:rsidRPr="002816EA">
            <w:rPr>
              <w:noProof/>
            </w:rPr>
            <w:drawing>
              <wp:inline distT="0" distB="0" distL="0" distR="0" wp14:anchorId="2210A2AC" wp14:editId="733D6B43">
                <wp:extent cx="871855" cy="244394"/>
                <wp:effectExtent l="0" t="0" r="4445" b="3810"/>
                <wp:docPr id="10" name="AMBIENT MEDIA logo  mrsz.jpg"/>
                <wp:cNvGraphicFramePr/>
                <a:graphic xmlns:a="http://schemas.openxmlformats.org/drawingml/2006/main">
                  <a:graphicData uri="http://schemas.openxmlformats.org/drawingml/2006/picture">
                    <pic:pic xmlns:pic="http://schemas.openxmlformats.org/drawingml/2006/picture">
                      <pic:nvPicPr>
                        <pic:cNvPr id="10" name="AMBIENT MEDIA logo  mrsz.jpg"/>
                        <pic:cNvPicPr/>
                      </pic:nvPicPr>
                      <pic:blipFill>
                        <a:blip r:embed="rId8">
                          <a:extLst/>
                        </a:blip>
                        <a:stretch>
                          <a:fillRect/>
                        </a:stretch>
                      </pic:blipFill>
                      <pic:spPr>
                        <a:xfrm>
                          <a:off x="0" y="0"/>
                          <a:ext cx="892039" cy="250052"/>
                        </a:xfrm>
                        <a:prstGeom prst="rect">
                          <a:avLst/>
                        </a:prstGeom>
                        <a:ln w="12700">
                          <a:miter lim="400000"/>
                        </a:ln>
                      </pic:spPr>
                    </pic:pic>
                  </a:graphicData>
                </a:graphic>
              </wp:inline>
            </w:drawing>
          </w:r>
        </w:p>
      </w:tc>
      <w:tc>
        <w:tcPr>
          <w:tcW w:w="2266" w:type="dxa"/>
        </w:tcPr>
        <w:p w14:paraId="314E03B7" w14:textId="5349EF7E" w:rsidR="00642334" w:rsidRDefault="00642334" w:rsidP="00642334">
          <w:pPr>
            <w:pStyle w:val="lfej"/>
            <w:jc w:val="center"/>
          </w:pPr>
          <w:r>
            <w:rPr>
              <w:rFonts w:ascii="TradeGothic DTCo" w:eastAsia="Times New Roman" w:hAnsi="TradeGothic DTCo" w:cs="Times New Roman"/>
              <w:b/>
              <w:bCs/>
              <w:noProof/>
              <w:sz w:val="24"/>
              <w:szCs w:val="24"/>
            </w:rPr>
            <w:drawing>
              <wp:inline distT="0" distB="0" distL="0" distR="0" wp14:anchorId="567585B2" wp14:editId="7596DE18">
                <wp:extent cx="632985" cy="278765"/>
                <wp:effectExtent l="0" t="0" r="0" b="6985"/>
                <wp:docPr id="7" name="Picture 7" descr="C:\Users\Endre\AppData\Local\Microsoft\Windows\INetCache\Content.Word\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dre\AppData\Local\Microsoft\Windows\INetCache\Content.Word\ra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62" cy="283555"/>
                        </a:xfrm>
                        <a:prstGeom prst="rect">
                          <a:avLst/>
                        </a:prstGeom>
                        <a:noFill/>
                        <a:ln>
                          <a:noFill/>
                        </a:ln>
                      </pic:spPr>
                    </pic:pic>
                  </a:graphicData>
                </a:graphic>
              </wp:inline>
            </w:drawing>
          </w:r>
        </w:p>
      </w:tc>
    </w:tr>
    <w:tr w:rsidR="004500EB" w14:paraId="0AFE74B5" w14:textId="77777777" w:rsidTr="00764FED">
      <w:tc>
        <w:tcPr>
          <w:tcW w:w="2265" w:type="dxa"/>
        </w:tcPr>
        <w:p w14:paraId="0198833D" w14:textId="489D0F4D" w:rsidR="004500EB" w:rsidRPr="00642334" w:rsidRDefault="004500EB" w:rsidP="00642334">
          <w:pPr>
            <w:pStyle w:val="lfej"/>
            <w:jc w:val="center"/>
            <w:rPr>
              <w:noProof/>
            </w:rPr>
          </w:pPr>
          <w:r w:rsidRPr="004500EB">
            <w:rPr>
              <w:rFonts w:ascii="TradeGothic DTCo" w:eastAsia="Times New Roman" w:hAnsi="TradeGothic DTCo" w:cs="Times New Roman"/>
              <w:b/>
              <w:bCs/>
              <w:noProof/>
              <w:sz w:val="24"/>
              <w:szCs w:val="24"/>
            </w:rPr>
            <w:drawing>
              <wp:inline distT="0" distB="0" distL="0" distR="0" wp14:anchorId="4C60DC81" wp14:editId="3AF83168">
                <wp:extent cx="593480" cy="474784"/>
                <wp:effectExtent l="0" t="0" r="0" b="1905"/>
                <wp:docPr id="22536" name="Kép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9966E4-236E-4D95-84C1-0CB5D47259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 name="Kép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9966E4-236E-4D95-84C1-0CB5D4725965}"/>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527" cy="484422"/>
                        </a:xfrm>
                        <a:prstGeom prst="rect">
                          <a:avLst/>
                        </a:prstGeom>
                        <a:noFill/>
                        <a:ln>
                          <a:noFill/>
                        </a:ln>
                        <a:extLst/>
                      </pic:spPr>
                    </pic:pic>
                  </a:graphicData>
                </a:graphic>
              </wp:inline>
            </w:drawing>
          </w:r>
        </w:p>
      </w:tc>
      <w:tc>
        <w:tcPr>
          <w:tcW w:w="2265" w:type="dxa"/>
        </w:tcPr>
        <w:p w14:paraId="52EF6139" w14:textId="00D352A1" w:rsidR="004500EB" w:rsidRDefault="004500EB" w:rsidP="00642334">
          <w:pPr>
            <w:pStyle w:val="lfej"/>
            <w:jc w:val="center"/>
          </w:pPr>
          <w:r w:rsidRPr="004500EB">
            <w:rPr>
              <w:noProof/>
            </w:rPr>
            <w:drawing>
              <wp:inline distT="0" distB="0" distL="0" distR="0" wp14:anchorId="4615A160" wp14:editId="5C640E0C">
                <wp:extent cx="561096" cy="474345"/>
                <wp:effectExtent l="0" t="0" r="0" b="1905"/>
                <wp:docPr id="12" name="Screen Shot 2013-04-04 at 1.47.06 PM.png"/>
                <wp:cNvGraphicFramePr/>
                <a:graphic xmlns:a="http://schemas.openxmlformats.org/drawingml/2006/main">
                  <a:graphicData uri="http://schemas.openxmlformats.org/drawingml/2006/picture">
                    <pic:pic xmlns:pic="http://schemas.openxmlformats.org/drawingml/2006/picture">
                      <pic:nvPicPr>
                        <pic:cNvPr id="12" name="Screen Shot 2013-04-04 at 1.47.06 PM.png"/>
                        <pic:cNvPicPr/>
                      </pic:nvPicPr>
                      <pic:blipFill>
                        <a:blip r:embed="rId11">
                          <a:extLst/>
                        </a:blip>
                        <a:stretch>
                          <a:fillRect/>
                        </a:stretch>
                      </pic:blipFill>
                      <pic:spPr>
                        <a:xfrm>
                          <a:off x="0" y="0"/>
                          <a:ext cx="571208" cy="482894"/>
                        </a:xfrm>
                        <a:prstGeom prst="rect">
                          <a:avLst/>
                        </a:prstGeom>
                        <a:ln w="12700">
                          <a:miter lim="400000"/>
                        </a:ln>
                      </pic:spPr>
                    </pic:pic>
                  </a:graphicData>
                </a:graphic>
              </wp:inline>
            </w:drawing>
          </w:r>
        </w:p>
      </w:tc>
      <w:tc>
        <w:tcPr>
          <w:tcW w:w="2266" w:type="dxa"/>
        </w:tcPr>
        <w:p w14:paraId="3E21A7AA" w14:textId="77777777" w:rsidR="004500EB" w:rsidRDefault="004500EB" w:rsidP="00642334">
          <w:pPr>
            <w:pStyle w:val="lfej"/>
            <w:jc w:val="center"/>
            <w:rPr>
              <w:noProof/>
            </w:rPr>
          </w:pPr>
        </w:p>
        <w:p w14:paraId="4471AC0A" w14:textId="55CD08C6" w:rsidR="004500EB" w:rsidRPr="002816EA" w:rsidRDefault="004500EB" w:rsidP="00642334">
          <w:pPr>
            <w:pStyle w:val="lfej"/>
            <w:jc w:val="center"/>
            <w:rPr>
              <w:noProof/>
            </w:rPr>
          </w:pPr>
          <w:r w:rsidRPr="004500EB">
            <w:rPr>
              <w:noProof/>
            </w:rPr>
            <w:drawing>
              <wp:inline distT="0" distB="0" distL="0" distR="0" wp14:anchorId="35D686DF" wp14:editId="79A41123">
                <wp:extent cx="920262" cy="187911"/>
                <wp:effectExtent l="0" t="0" r="0" b="3175"/>
                <wp:docPr id="27" name="ErnstYoung.jpg"/>
                <wp:cNvGraphicFramePr/>
                <a:graphic xmlns:a="http://schemas.openxmlformats.org/drawingml/2006/main">
                  <a:graphicData uri="http://schemas.openxmlformats.org/drawingml/2006/picture">
                    <pic:pic xmlns:pic="http://schemas.openxmlformats.org/drawingml/2006/picture">
                      <pic:nvPicPr>
                        <pic:cNvPr id="27" name="ErnstYoung.jpg"/>
                        <pic:cNvPicPr/>
                      </pic:nvPicPr>
                      <pic:blipFill>
                        <a:blip r:embed="rId12">
                          <a:extLst/>
                        </a:blip>
                        <a:stretch>
                          <a:fillRect/>
                        </a:stretch>
                      </pic:blipFill>
                      <pic:spPr>
                        <a:xfrm>
                          <a:off x="0" y="0"/>
                          <a:ext cx="931630" cy="190232"/>
                        </a:xfrm>
                        <a:prstGeom prst="rect">
                          <a:avLst/>
                        </a:prstGeom>
                        <a:ln w="12700">
                          <a:miter lim="400000"/>
                        </a:ln>
                      </pic:spPr>
                    </pic:pic>
                  </a:graphicData>
                </a:graphic>
              </wp:inline>
            </w:drawing>
          </w:r>
        </w:p>
      </w:tc>
      <w:tc>
        <w:tcPr>
          <w:tcW w:w="2266" w:type="dxa"/>
        </w:tcPr>
        <w:p w14:paraId="57E1C2E3" w14:textId="62C188F3" w:rsidR="004500EB" w:rsidRDefault="004500EB" w:rsidP="00642334">
          <w:pPr>
            <w:pStyle w:val="lfej"/>
            <w:jc w:val="center"/>
            <w:rPr>
              <w:rFonts w:ascii="TradeGothic DTCo" w:eastAsia="Times New Roman" w:hAnsi="TradeGothic DTCo" w:cs="Times New Roman"/>
              <w:b/>
              <w:bCs/>
              <w:noProof/>
              <w:sz w:val="24"/>
              <w:szCs w:val="24"/>
            </w:rPr>
          </w:pPr>
        </w:p>
      </w:tc>
    </w:tr>
  </w:tbl>
  <w:p w14:paraId="44ADD2EA" w14:textId="77777777" w:rsidR="00642334" w:rsidRDefault="0064233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BEE"/>
    <w:multiLevelType w:val="hybridMultilevel"/>
    <w:tmpl w:val="3EAEFABE"/>
    <w:lvl w:ilvl="0" w:tplc="FDC877B2">
      <w:start w:val="3"/>
      <w:numFmt w:val="decimal"/>
      <w:lvlText w:val="%1."/>
      <w:lvlJc w:val="left"/>
      <w:pPr>
        <w:tabs>
          <w:tab w:val="num" w:pos="720"/>
        </w:tabs>
        <w:ind w:left="720" w:hanging="360"/>
      </w:pPr>
    </w:lvl>
    <w:lvl w:ilvl="1" w:tplc="8534A398">
      <w:start w:val="1"/>
      <w:numFmt w:val="decimal"/>
      <w:lvlText w:val="%2."/>
      <w:lvlJc w:val="left"/>
      <w:pPr>
        <w:tabs>
          <w:tab w:val="num" w:pos="1440"/>
        </w:tabs>
        <w:ind w:left="1440" w:hanging="360"/>
      </w:pPr>
    </w:lvl>
    <w:lvl w:ilvl="2" w:tplc="88A47094" w:tentative="1">
      <w:start w:val="1"/>
      <w:numFmt w:val="decimal"/>
      <w:lvlText w:val="%3."/>
      <w:lvlJc w:val="left"/>
      <w:pPr>
        <w:tabs>
          <w:tab w:val="num" w:pos="2160"/>
        </w:tabs>
        <w:ind w:left="2160" w:hanging="360"/>
      </w:pPr>
    </w:lvl>
    <w:lvl w:ilvl="3" w:tplc="4FBC6DD4" w:tentative="1">
      <w:start w:val="1"/>
      <w:numFmt w:val="decimal"/>
      <w:lvlText w:val="%4."/>
      <w:lvlJc w:val="left"/>
      <w:pPr>
        <w:tabs>
          <w:tab w:val="num" w:pos="2880"/>
        </w:tabs>
        <w:ind w:left="2880" w:hanging="360"/>
      </w:pPr>
    </w:lvl>
    <w:lvl w:ilvl="4" w:tplc="F97CACD0" w:tentative="1">
      <w:start w:val="1"/>
      <w:numFmt w:val="decimal"/>
      <w:lvlText w:val="%5."/>
      <w:lvlJc w:val="left"/>
      <w:pPr>
        <w:tabs>
          <w:tab w:val="num" w:pos="3600"/>
        </w:tabs>
        <w:ind w:left="3600" w:hanging="360"/>
      </w:pPr>
    </w:lvl>
    <w:lvl w:ilvl="5" w:tplc="34483E0C" w:tentative="1">
      <w:start w:val="1"/>
      <w:numFmt w:val="decimal"/>
      <w:lvlText w:val="%6."/>
      <w:lvlJc w:val="left"/>
      <w:pPr>
        <w:tabs>
          <w:tab w:val="num" w:pos="4320"/>
        </w:tabs>
        <w:ind w:left="4320" w:hanging="360"/>
      </w:pPr>
    </w:lvl>
    <w:lvl w:ilvl="6" w:tplc="D3DC2F5C" w:tentative="1">
      <w:start w:val="1"/>
      <w:numFmt w:val="decimal"/>
      <w:lvlText w:val="%7."/>
      <w:lvlJc w:val="left"/>
      <w:pPr>
        <w:tabs>
          <w:tab w:val="num" w:pos="5040"/>
        </w:tabs>
        <w:ind w:left="5040" w:hanging="360"/>
      </w:pPr>
    </w:lvl>
    <w:lvl w:ilvl="7" w:tplc="25B2705A" w:tentative="1">
      <w:start w:val="1"/>
      <w:numFmt w:val="decimal"/>
      <w:lvlText w:val="%8."/>
      <w:lvlJc w:val="left"/>
      <w:pPr>
        <w:tabs>
          <w:tab w:val="num" w:pos="5760"/>
        </w:tabs>
        <w:ind w:left="5760" w:hanging="360"/>
      </w:pPr>
    </w:lvl>
    <w:lvl w:ilvl="8" w:tplc="CC72D650" w:tentative="1">
      <w:start w:val="1"/>
      <w:numFmt w:val="decimal"/>
      <w:lvlText w:val="%9."/>
      <w:lvlJc w:val="left"/>
      <w:pPr>
        <w:tabs>
          <w:tab w:val="num" w:pos="6480"/>
        </w:tabs>
        <w:ind w:left="6480" w:hanging="360"/>
      </w:pPr>
    </w:lvl>
  </w:abstractNum>
  <w:abstractNum w:abstractNumId="1" w15:restartNumberingAfterBreak="0">
    <w:nsid w:val="156B6638"/>
    <w:multiLevelType w:val="hybridMultilevel"/>
    <w:tmpl w:val="9BFC87BE"/>
    <w:lvl w:ilvl="0" w:tplc="E31436B6">
      <w:start w:val="1"/>
      <w:numFmt w:val="decimal"/>
      <w:lvlText w:val="%1."/>
      <w:lvlJc w:val="left"/>
      <w:pPr>
        <w:tabs>
          <w:tab w:val="num" w:pos="720"/>
        </w:tabs>
        <w:ind w:left="720" w:hanging="360"/>
      </w:pPr>
    </w:lvl>
    <w:lvl w:ilvl="1" w:tplc="508EB16A">
      <w:start w:val="1"/>
      <w:numFmt w:val="decimal"/>
      <w:lvlText w:val="%2."/>
      <w:lvlJc w:val="left"/>
      <w:pPr>
        <w:tabs>
          <w:tab w:val="num" w:pos="1440"/>
        </w:tabs>
        <w:ind w:left="1440" w:hanging="360"/>
      </w:pPr>
    </w:lvl>
    <w:lvl w:ilvl="2" w:tplc="B338EF56" w:tentative="1">
      <w:start w:val="1"/>
      <w:numFmt w:val="decimal"/>
      <w:lvlText w:val="%3."/>
      <w:lvlJc w:val="left"/>
      <w:pPr>
        <w:tabs>
          <w:tab w:val="num" w:pos="2160"/>
        </w:tabs>
        <w:ind w:left="2160" w:hanging="360"/>
      </w:pPr>
    </w:lvl>
    <w:lvl w:ilvl="3" w:tplc="3EACA610" w:tentative="1">
      <w:start w:val="1"/>
      <w:numFmt w:val="decimal"/>
      <w:lvlText w:val="%4."/>
      <w:lvlJc w:val="left"/>
      <w:pPr>
        <w:tabs>
          <w:tab w:val="num" w:pos="2880"/>
        </w:tabs>
        <w:ind w:left="2880" w:hanging="360"/>
      </w:pPr>
    </w:lvl>
    <w:lvl w:ilvl="4" w:tplc="4BD49386" w:tentative="1">
      <w:start w:val="1"/>
      <w:numFmt w:val="decimal"/>
      <w:lvlText w:val="%5."/>
      <w:lvlJc w:val="left"/>
      <w:pPr>
        <w:tabs>
          <w:tab w:val="num" w:pos="3600"/>
        </w:tabs>
        <w:ind w:left="3600" w:hanging="360"/>
      </w:pPr>
    </w:lvl>
    <w:lvl w:ilvl="5" w:tplc="F13E6572" w:tentative="1">
      <w:start w:val="1"/>
      <w:numFmt w:val="decimal"/>
      <w:lvlText w:val="%6."/>
      <w:lvlJc w:val="left"/>
      <w:pPr>
        <w:tabs>
          <w:tab w:val="num" w:pos="4320"/>
        </w:tabs>
        <w:ind w:left="4320" w:hanging="360"/>
      </w:pPr>
    </w:lvl>
    <w:lvl w:ilvl="6" w:tplc="5C9645EA" w:tentative="1">
      <w:start w:val="1"/>
      <w:numFmt w:val="decimal"/>
      <w:lvlText w:val="%7."/>
      <w:lvlJc w:val="left"/>
      <w:pPr>
        <w:tabs>
          <w:tab w:val="num" w:pos="5040"/>
        </w:tabs>
        <w:ind w:left="5040" w:hanging="360"/>
      </w:pPr>
    </w:lvl>
    <w:lvl w:ilvl="7" w:tplc="8796FF24" w:tentative="1">
      <w:start w:val="1"/>
      <w:numFmt w:val="decimal"/>
      <w:lvlText w:val="%8."/>
      <w:lvlJc w:val="left"/>
      <w:pPr>
        <w:tabs>
          <w:tab w:val="num" w:pos="5760"/>
        </w:tabs>
        <w:ind w:left="5760" w:hanging="360"/>
      </w:pPr>
    </w:lvl>
    <w:lvl w:ilvl="8" w:tplc="AEEE62F6" w:tentative="1">
      <w:start w:val="1"/>
      <w:numFmt w:val="decimal"/>
      <w:lvlText w:val="%9."/>
      <w:lvlJc w:val="left"/>
      <w:pPr>
        <w:tabs>
          <w:tab w:val="num" w:pos="6480"/>
        </w:tabs>
        <w:ind w:left="6480" w:hanging="360"/>
      </w:pPr>
    </w:lvl>
  </w:abstractNum>
  <w:abstractNum w:abstractNumId="2" w15:restartNumberingAfterBreak="0">
    <w:nsid w:val="1F873DD5"/>
    <w:multiLevelType w:val="hybridMultilevel"/>
    <w:tmpl w:val="922662EA"/>
    <w:lvl w:ilvl="0" w:tplc="0A420244">
      <w:start w:val="1"/>
      <w:numFmt w:val="decimal"/>
      <w:lvlText w:val="%1."/>
      <w:lvlJc w:val="left"/>
      <w:pPr>
        <w:tabs>
          <w:tab w:val="num" w:pos="720"/>
        </w:tabs>
        <w:ind w:left="720" w:hanging="360"/>
      </w:pPr>
    </w:lvl>
    <w:lvl w:ilvl="1" w:tplc="4E30F712">
      <w:numFmt w:val="bullet"/>
      <w:lvlText w:val="•"/>
      <w:lvlJc w:val="left"/>
      <w:pPr>
        <w:tabs>
          <w:tab w:val="num" w:pos="1440"/>
        </w:tabs>
        <w:ind w:left="1440" w:hanging="360"/>
      </w:pPr>
      <w:rPr>
        <w:rFonts w:ascii="Arial" w:hAnsi="Arial" w:hint="default"/>
      </w:rPr>
    </w:lvl>
    <w:lvl w:ilvl="2" w:tplc="FAD8EA40" w:tentative="1">
      <w:start w:val="1"/>
      <w:numFmt w:val="decimal"/>
      <w:lvlText w:val="%3."/>
      <w:lvlJc w:val="left"/>
      <w:pPr>
        <w:tabs>
          <w:tab w:val="num" w:pos="2160"/>
        </w:tabs>
        <w:ind w:left="2160" w:hanging="360"/>
      </w:pPr>
    </w:lvl>
    <w:lvl w:ilvl="3" w:tplc="3170DF64" w:tentative="1">
      <w:start w:val="1"/>
      <w:numFmt w:val="decimal"/>
      <w:lvlText w:val="%4."/>
      <w:lvlJc w:val="left"/>
      <w:pPr>
        <w:tabs>
          <w:tab w:val="num" w:pos="2880"/>
        </w:tabs>
        <w:ind w:left="2880" w:hanging="360"/>
      </w:pPr>
    </w:lvl>
    <w:lvl w:ilvl="4" w:tplc="993AE364" w:tentative="1">
      <w:start w:val="1"/>
      <w:numFmt w:val="decimal"/>
      <w:lvlText w:val="%5."/>
      <w:lvlJc w:val="left"/>
      <w:pPr>
        <w:tabs>
          <w:tab w:val="num" w:pos="3600"/>
        </w:tabs>
        <w:ind w:left="3600" w:hanging="360"/>
      </w:pPr>
    </w:lvl>
    <w:lvl w:ilvl="5" w:tplc="2082A47C" w:tentative="1">
      <w:start w:val="1"/>
      <w:numFmt w:val="decimal"/>
      <w:lvlText w:val="%6."/>
      <w:lvlJc w:val="left"/>
      <w:pPr>
        <w:tabs>
          <w:tab w:val="num" w:pos="4320"/>
        </w:tabs>
        <w:ind w:left="4320" w:hanging="360"/>
      </w:pPr>
    </w:lvl>
    <w:lvl w:ilvl="6" w:tplc="987682F4" w:tentative="1">
      <w:start w:val="1"/>
      <w:numFmt w:val="decimal"/>
      <w:lvlText w:val="%7."/>
      <w:lvlJc w:val="left"/>
      <w:pPr>
        <w:tabs>
          <w:tab w:val="num" w:pos="5040"/>
        </w:tabs>
        <w:ind w:left="5040" w:hanging="360"/>
      </w:pPr>
    </w:lvl>
    <w:lvl w:ilvl="7" w:tplc="2A52FE14" w:tentative="1">
      <w:start w:val="1"/>
      <w:numFmt w:val="decimal"/>
      <w:lvlText w:val="%8."/>
      <w:lvlJc w:val="left"/>
      <w:pPr>
        <w:tabs>
          <w:tab w:val="num" w:pos="5760"/>
        </w:tabs>
        <w:ind w:left="5760" w:hanging="360"/>
      </w:pPr>
    </w:lvl>
    <w:lvl w:ilvl="8" w:tplc="E5C08534" w:tentative="1">
      <w:start w:val="1"/>
      <w:numFmt w:val="decimal"/>
      <w:lvlText w:val="%9."/>
      <w:lvlJc w:val="left"/>
      <w:pPr>
        <w:tabs>
          <w:tab w:val="num" w:pos="6480"/>
        </w:tabs>
        <w:ind w:left="6480" w:hanging="360"/>
      </w:pPr>
    </w:lvl>
  </w:abstractNum>
  <w:abstractNum w:abstractNumId="3" w15:restartNumberingAfterBreak="0">
    <w:nsid w:val="277561FE"/>
    <w:multiLevelType w:val="hybridMultilevel"/>
    <w:tmpl w:val="2A6E4D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6846AC"/>
    <w:multiLevelType w:val="hybridMultilevel"/>
    <w:tmpl w:val="FECC6D8C"/>
    <w:lvl w:ilvl="0" w:tplc="14929D6A">
      <w:start w:val="1"/>
      <w:numFmt w:val="bullet"/>
      <w:lvlText w:val="•"/>
      <w:lvlJc w:val="left"/>
      <w:pPr>
        <w:tabs>
          <w:tab w:val="num" w:pos="720"/>
        </w:tabs>
        <w:ind w:left="720" w:hanging="360"/>
      </w:pPr>
      <w:rPr>
        <w:rFonts w:ascii="Arial" w:hAnsi="Arial" w:hint="default"/>
      </w:rPr>
    </w:lvl>
    <w:lvl w:ilvl="1" w:tplc="50EABB40">
      <w:start w:val="1"/>
      <w:numFmt w:val="bullet"/>
      <w:lvlText w:val="•"/>
      <w:lvlJc w:val="left"/>
      <w:pPr>
        <w:tabs>
          <w:tab w:val="num" w:pos="1440"/>
        </w:tabs>
        <w:ind w:left="1440" w:hanging="360"/>
      </w:pPr>
      <w:rPr>
        <w:rFonts w:ascii="Arial" w:hAnsi="Arial" w:hint="default"/>
      </w:rPr>
    </w:lvl>
    <w:lvl w:ilvl="2" w:tplc="05E2FA5A" w:tentative="1">
      <w:start w:val="1"/>
      <w:numFmt w:val="bullet"/>
      <w:lvlText w:val="•"/>
      <w:lvlJc w:val="left"/>
      <w:pPr>
        <w:tabs>
          <w:tab w:val="num" w:pos="2160"/>
        </w:tabs>
        <w:ind w:left="2160" w:hanging="360"/>
      </w:pPr>
      <w:rPr>
        <w:rFonts w:ascii="Arial" w:hAnsi="Arial" w:hint="default"/>
      </w:rPr>
    </w:lvl>
    <w:lvl w:ilvl="3" w:tplc="E9FE33A6" w:tentative="1">
      <w:start w:val="1"/>
      <w:numFmt w:val="bullet"/>
      <w:lvlText w:val="•"/>
      <w:lvlJc w:val="left"/>
      <w:pPr>
        <w:tabs>
          <w:tab w:val="num" w:pos="2880"/>
        </w:tabs>
        <w:ind w:left="2880" w:hanging="360"/>
      </w:pPr>
      <w:rPr>
        <w:rFonts w:ascii="Arial" w:hAnsi="Arial" w:hint="default"/>
      </w:rPr>
    </w:lvl>
    <w:lvl w:ilvl="4" w:tplc="B150DEB8" w:tentative="1">
      <w:start w:val="1"/>
      <w:numFmt w:val="bullet"/>
      <w:lvlText w:val="•"/>
      <w:lvlJc w:val="left"/>
      <w:pPr>
        <w:tabs>
          <w:tab w:val="num" w:pos="3600"/>
        </w:tabs>
        <w:ind w:left="3600" w:hanging="360"/>
      </w:pPr>
      <w:rPr>
        <w:rFonts w:ascii="Arial" w:hAnsi="Arial" w:hint="default"/>
      </w:rPr>
    </w:lvl>
    <w:lvl w:ilvl="5" w:tplc="DA50F32C" w:tentative="1">
      <w:start w:val="1"/>
      <w:numFmt w:val="bullet"/>
      <w:lvlText w:val="•"/>
      <w:lvlJc w:val="left"/>
      <w:pPr>
        <w:tabs>
          <w:tab w:val="num" w:pos="4320"/>
        </w:tabs>
        <w:ind w:left="4320" w:hanging="360"/>
      </w:pPr>
      <w:rPr>
        <w:rFonts w:ascii="Arial" w:hAnsi="Arial" w:hint="default"/>
      </w:rPr>
    </w:lvl>
    <w:lvl w:ilvl="6" w:tplc="8D22FA30" w:tentative="1">
      <w:start w:val="1"/>
      <w:numFmt w:val="bullet"/>
      <w:lvlText w:val="•"/>
      <w:lvlJc w:val="left"/>
      <w:pPr>
        <w:tabs>
          <w:tab w:val="num" w:pos="5040"/>
        </w:tabs>
        <w:ind w:left="5040" w:hanging="360"/>
      </w:pPr>
      <w:rPr>
        <w:rFonts w:ascii="Arial" w:hAnsi="Arial" w:hint="default"/>
      </w:rPr>
    </w:lvl>
    <w:lvl w:ilvl="7" w:tplc="CA60656A" w:tentative="1">
      <w:start w:val="1"/>
      <w:numFmt w:val="bullet"/>
      <w:lvlText w:val="•"/>
      <w:lvlJc w:val="left"/>
      <w:pPr>
        <w:tabs>
          <w:tab w:val="num" w:pos="5760"/>
        </w:tabs>
        <w:ind w:left="5760" w:hanging="360"/>
      </w:pPr>
      <w:rPr>
        <w:rFonts w:ascii="Arial" w:hAnsi="Arial" w:hint="default"/>
      </w:rPr>
    </w:lvl>
    <w:lvl w:ilvl="8" w:tplc="F8EE4C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C7582C"/>
    <w:multiLevelType w:val="hybridMultilevel"/>
    <w:tmpl w:val="A4F85794"/>
    <w:lvl w:ilvl="0" w:tplc="3C46B6C4">
      <w:start w:val="1"/>
      <w:numFmt w:val="bullet"/>
      <w:lvlText w:val="•"/>
      <w:lvlJc w:val="left"/>
      <w:pPr>
        <w:tabs>
          <w:tab w:val="num" w:pos="720"/>
        </w:tabs>
        <w:ind w:left="720" w:hanging="360"/>
      </w:pPr>
      <w:rPr>
        <w:rFonts w:ascii="Arial" w:hAnsi="Arial" w:hint="default"/>
      </w:rPr>
    </w:lvl>
    <w:lvl w:ilvl="1" w:tplc="03A2C558">
      <w:start w:val="1"/>
      <w:numFmt w:val="bullet"/>
      <w:lvlText w:val="•"/>
      <w:lvlJc w:val="left"/>
      <w:pPr>
        <w:tabs>
          <w:tab w:val="num" w:pos="1440"/>
        </w:tabs>
        <w:ind w:left="1440" w:hanging="360"/>
      </w:pPr>
      <w:rPr>
        <w:rFonts w:ascii="Arial" w:hAnsi="Arial" w:hint="default"/>
      </w:rPr>
    </w:lvl>
    <w:lvl w:ilvl="2" w:tplc="6F5A2F32" w:tentative="1">
      <w:start w:val="1"/>
      <w:numFmt w:val="bullet"/>
      <w:lvlText w:val="•"/>
      <w:lvlJc w:val="left"/>
      <w:pPr>
        <w:tabs>
          <w:tab w:val="num" w:pos="2160"/>
        </w:tabs>
        <w:ind w:left="2160" w:hanging="360"/>
      </w:pPr>
      <w:rPr>
        <w:rFonts w:ascii="Arial" w:hAnsi="Arial" w:hint="default"/>
      </w:rPr>
    </w:lvl>
    <w:lvl w:ilvl="3" w:tplc="0848298C" w:tentative="1">
      <w:start w:val="1"/>
      <w:numFmt w:val="bullet"/>
      <w:lvlText w:val="•"/>
      <w:lvlJc w:val="left"/>
      <w:pPr>
        <w:tabs>
          <w:tab w:val="num" w:pos="2880"/>
        </w:tabs>
        <w:ind w:left="2880" w:hanging="360"/>
      </w:pPr>
      <w:rPr>
        <w:rFonts w:ascii="Arial" w:hAnsi="Arial" w:hint="default"/>
      </w:rPr>
    </w:lvl>
    <w:lvl w:ilvl="4" w:tplc="52445FDC" w:tentative="1">
      <w:start w:val="1"/>
      <w:numFmt w:val="bullet"/>
      <w:lvlText w:val="•"/>
      <w:lvlJc w:val="left"/>
      <w:pPr>
        <w:tabs>
          <w:tab w:val="num" w:pos="3600"/>
        </w:tabs>
        <w:ind w:left="3600" w:hanging="360"/>
      </w:pPr>
      <w:rPr>
        <w:rFonts w:ascii="Arial" w:hAnsi="Arial" w:hint="default"/>
      </w:rPr>
    </w:lvl>
    <w:lvl w:ilvl="5" w:tplc="E85EDCFA" w:tentative="1">
      <w:start w:val="1"/>
      <w:numFmt w:val="bullet"/>
      <w:lvlText w:val="•"/>
      <w:lvlJc w:val="left"/>
      <w:pPr>
        <w:tabs>
          <w:tab w:val="num" w:pos="4320"/>
        </w:tabs>
        <w:ind w:left="4320" w:hanging="360"/>
      </w:pPr>
      <w:rPr>
        <w:rFonts w:ascii="Arial" w:hAnsi="Arial" w:hint="default"/>
      </w:rPr>
    </w:lvl>
    <w:lvl w:ilvl="6" w:tplc="DE0896A4" w:tentative="1">
      <w:start w:val="1"/>
      <w:numFmt w:val="bullet"/>
      <w:lvlText w:val="•"/>
      <w:lvlJc w:val="left"/>
      <w:pPr>
        <w:tabs>
          <w:tab w:val="num" w:pos="5040"/>
        </w:tabs>
        <w:ind w:left="5040" w:hanging="360"/>
      </w:pPr>
      <w:rPr>
        <w:rFonts w:ascii="Arial" w:hAnsi="Arial" w:hint="default"/>
      </w:rPr>
    </w:lvl>
    <w:lvl w:ilvl="7" w:tplc="8D4AD5F4" w:tentative="1">
      <w:start w:val="1"/>
      <w:numFmt w:val="bullet"/>
      <w:lvlText w:val="•"/>
      <w:lvlJc w:val="left"/>
      <w:pPr>
        <w:tabs>
          <w:tab w:val="num" w:pos="5760"/>
        </w:tabs>
        <w:ind w:left="5760" w:hanging="360"/>
      </w:pPr>
      <w:rPr>
        <w:rFonts w:ascii="Arial" w:hAnsi="Arial" w:hint="default"/>
      </w:rPr>
    </w:lvl>
    <w:lvl w:ilvl="8" w:tplc="A9D03B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481FCE"/>
    <w:multiLevelType w:val="hybridMultilevel"/>
    <w:tmpl w:val="CAF25DB2"/>
    <w:lvl w:ilvl="0" w:tplc="13A88BAE">
      <w:start w:val="1"/>
      <w:numFmt w:val="bullet"/>
      <w:lvlText w:val="•"/>
      <w:lvlJc w:val="left"/>
      <w:pPr>
        <w:tabs>
          <w:tab w:val="num" w:pos="720"/>
        </w:tabs>
        <w:ind w:left="720" w:hanging="360"/>
      </w:pPr>
      <w:rPr>
        <w:rFonts w:ascii="Arial" w:hAnsi="Arial" w:hint="default"/>
      </w:rPr>
    </w:lvl>
    <w:lvl w:ilvl="1" w:tplc="3014BC98">
      <w:start w:val="1"/>
      <w:numFmt w:val="bullet"/>
      <w:lvlText w:val="•"/>
      <w:lvlJc w:val="left"/>
      <w:pPr>
        <w:tabs>
          <w:tab w:val="num" w:pos="1440"/>
        </w:tabs>
        <w:ind w:left="1440" w:hanging="360"/>
      </w:pPr>
      <w:rPr>
        <w:rFonts w:ascii="Arial" w:hAnsi="Arial" w:hint="default"/>
      </w:rPr>
    </w:lvl>
    <w:lvl w:ilvl="2" w:tplc="C978945C" w:tentative="1">
      <w:start w:val="1"/>
      <w:numFmt w:val="bullet"/>
      <w:lvlText w:val="•"/>
      <w:lvlJc w:val="left"/>
      <w:pPr>
        <w:tabs>
          <w:tab w:val="num" w:pos="2160"/>
        </w:tabs>
        <w:ind w:left="2160" w:hanging="360"/>
      </w:pPr>
      <w:rPr>
        <w:rFonts w:ascii="Arial" w:hAnsi="Arial" w:hint="default"/>
      </w:rPr>
    </w:lvl>
    <w:lvl w:ilvl="3" w:tplc="1098F738" w:tentative="1">
      <w:start w:val="1"/>
      <w:numFmt w:val="bullet"/>
      <w:lvlText w:val="•"/>
      <w:lvlJc w:val="left"/>
      <w:pPr>
        <w:tabs>
          <w:tab w:val="num" w:pos="2880"/>
        </w:tabs>
        <w:ind w:left="2880" w:hanging="360"/>
      </w:pPr>
      <w:rPr>
        <w:rFonts w:ascii="Arial" w:hAnsi="Arial" w:hint="default"/>
      </w:rPr>
    </w:lvl>
    <w:lvl w:ilvl="4" w:tplc="C6B6B154" w:tentative="1">
      <w:start w:val="1"/>
      <w:numFmt w:val="bullet"/>
      <w:lvlText w:val="•"/>
      <w:lvlJc w:val="left"/>
      <w:pPr>
        <w:tabs>
          <w:tab w:val="num" w:pos="3600"/>
        </w:tabs>
        <w:ind w:left="3600" w:hanging="360"/>
      </w:pPr>
      <w:rPr>
        <w:rFonts w:ascii="Arial" w:hAnsi="Arial" w:hint="default"/>
      </w:rPr>
    </w:lvl>
    <w:lvl w:ilvl="5" w:tplc="68E467D8" w:tentative="1">
      <w:start w:val="1"/>
      <w:numFmt w:val="bullet"/>
      <w:lvlText w:val="•"/>
      <w:lvlJc w:val="left"/>
      <w:pPr>
        <w:tabs>
          <w:tab w:val="num" w:pos="4320"/>
        </w:tabs>
        <w:ind w:left="4320" w:hanging="360"/>
      </w:pPr>
      <w:rPr>
        <w:rFonts w:ascii="Arial" w:hAnsi="Arial" w:hint="default"/>
      </w:rPr>
    </w:lvl>
    <w:lvl w:ilvl="6" w:tplc="57A4ACE4" w:tentative="1">
      <w:start w:val="1"/>
      <w:numFmt w:val="bullet"/>
      <w:lvlText w:val="•"/>
      <w:lvlJc w:val="left"/>
      <w:pPr>
        <w:tabs>
          <w:tab w:val="num" w:pos="5040"/>
        </w:tabs>
        <w:ind w:left="5040" w:hanging="360"/>
      </w:pPr>
      <w:rPr>
        <w:rFonts w:ascii="Arial" w:hAnsi="Arial" w:hint="default"/>
      </w:rPr>
    </w:lvl>
    <w:lvl w:ilvl="7" w:tplc="3A62287C" w:tentative="1">
      <w:start w:val="1"/>
      <w:numFmt w:val="bullet"/>
      <w:lvlText w:val="•"/>
      <w:lvlJc w:val="left"/>
      <w:pPr>
        <w:tabs>
          <w:tab w:val="num" w:pos="5760"/>
        </w:tabs>
        <w:ind w:left="5760" w:hanging="360"/>
      </w:pPr>
      <w:rPr>
        <w:rFonts w:ascii="Arial" w:hAnsi="Arial" w:hint="default"/>
      </w:rPr>
    </w:lvl>
    <w:lvl w:ilvl="8" w:tplc="68F888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58478D"/>
    <w:multiLevelType w:val="hybridMultilevel"/>
    <w:tmpl w:val="60BC9434"/>
    <w:lvl w:ilvl="0" w:tplc="02828E64">
      <w:start w:val="1"/>
      <w:numFmt w:val="decimal"/>
      <w:lvlText w:val="%1."/>
      <w:lvlJc w:val="left"/>
      <w:pPr>
        <w:tabs>
          <w:tab w:val="num" w:pos="720"/>
        </w:tabs>
        <w:ind w:left="720" w:hanging="360"/>
      </w:pPr>
    </w:lvl>
    <w:lvl w:ilvl="1" w:tplc="F574F5E8">
      <w:start w:val="1"/>
      <w:numFmt w:val="decimal"/>
      <w:lvlText w:val="%2."/>
      <w:lvlJc w:val="left"/>
      <w:pPr>
        <w:tabs>
          <w:tab w:val="num" w:pos="1440"/>
        </w:tabs>
        <w:ind w:left="1440" w:hanging="360"/>
      </w:pPr>
    </w:lvl>
    <w:lvl w:ilvl="2" w:tplc="7AE2C35E" w:tentative="1">
      <w:start w:val="1"/>
      <w:numFmt w:val="decimal"/>
      <w:lvlText w:val="%3."/>
      <w:lvlJc w:val="left"/>
      <w:pPr>
        <w:tabs>
          <w:tab w:val="num" w:pos="2160"/>
        </w:tabs>
        <w:ind w:left="2160" w:hanging="360"/>
      </w:pPr>
    </w:lvl>
    <w:lvl w:ilvl="3" w:tplc="84F67472" w:tentative="1">
      <w:start w:val="1"/>
      <w:numFmt w:val="decimal"/>
      <w:lvlText w:val="%4."/>
      <w:lvlJc w:val="left"/>
      <w:pPr>
        <w:tabs>
          <w:tab w:val="num" w:pos="2880"/>
        </w:tabs>
        <w:ind w:left="2880" w:hanging="360"/>
      </w:pPr>
    </w:lvl>
    <w:lvl w:ilvl="4" w:tplc="D0644A96" w:tentative="1">
      <w:start w:val="1"/>
      <w:numFmt w:val="decimal"/>
      <w:lvlText w:val="%5."/>
      <w:lvlJc w:val="left"/>
      <w:pPr>
        <w:tabs>
          <w:tab w:val="num" w:pos="3600"/>
        </w:tabs>
        <w:ind w:left="3600" w:hanging="360"/>
      </w:pPr>
    </w:lvl>
    <w:lvl w:ilvl="5" w:tplc="E5AC81C8" w:tentative="1">
      <w:start w:val="1"/>
      <w:numFmt w:val="decimal"/>
      <w:lvlText w:val="%6."/>
      <w:lvlJc w:val="left"/>
      <w:pPr>
        <w:tabs>
          <w:tab w:val="num" w:pos="4320"/>
        </w:tabs>
        <w:ind w:left="4320" w:hanging="360"/>
      </w:pPr>
    </w:lvl>
    <w:lvl w:ilvl="6" w:tplc="60E212A2" w:tentative="1">
      <w:start w:val="1"/>
      <w:numFmt w:val="decimal"/>
      <w:lvlText w:val="%7."/>
      <w:lvlJc w:val="left"/>
      <w:pPr>
        <w:tabs>
          <w:tab w:val="num" w:pos="5040"/>
        </w:tabs>
        <w:ind w:left="5040" w:hanging="360"/>
      </w:pPr>
    </w:lvl>
    <w:lvl w:ilvl="7" w:tplc="3F3654D0" w:tentative="1">
      <w:start w:val="1"/>
      <w:numFmt w:val="decimal"/>
      <w:lvlText w:val="%8."/>
      <w:lvlJc w:val="left"/>
      <w:pPr>
        <w:tabs>
          <w:tab w:val="num" w:pos="5760"/>
        </w:tabs>
        <w:ind w:left="5760" w:hanging="360"/>
      </w:pPr>
    </w:lvl>
    <w:lvl w:ilvl="8" w:tplc="2B5E1716" w:tentative="1">
      <w:start w:val="1"/>
      <w:numFmt w:val="decimal"/>
      <w:lvlText w:val="%9."/>
      <w:lvlJc w:val="left"/>
      <w:pPr>
        <w:tabs>
          <w:tab w:val="num" w:pos="6480"/>
        </w:tabs>
        <w:ind w:left="6480" w:hanging="360"/>
      </w:pPr>
    </w:lvl>
  </w:abstractNum>
  <w:abstractNum w:abstractNumId="8" w15:restartNumberingAfterBreak="0">
    <w:nsid w:val="665D52ED"/>
    <w:multiLevelType w:val="hybridMultilevel"/>
    <w:tmpl w:val="2CBA28DC"/>
    <w:lvl w:ilvl="0" w:tplc="CE9A710A">
      <w:start w:val="3"/>
      <w:numFmt w:val="decimal"/>
      <w:lvlText w:val="%1."/>
      <w:lvlJc w:val="left"/>
      <w:pPr>
        <w:tabs>
          <w:tab w:val="num" w:pos="720"/>
        </w:tabs>
        <w:ind w:left="720" w:hanging="360"/>
      </w:pPr>
    </w:lvl>
    <w:lvl w:ilvl="1" w:tplc="1D9C5390">
      <w:start w:val="1"/>
      <w:numFmt w:val="decimal"/>
      <w:lvlText w:val="%2."/>
      <w:lvlJc w:val="left"/>
      <w:pPr>
        <w:tabs>
          <w:tab w:val="num" w:pos="1440"/>
        </w:tabs>
        <w:ind w:left="1440" w:hanging="360"/>
      </w:pPr>
    </w:lvl>
    <w:lvl w:ilvl="2" w:tplc="2E6C5DE2" w:tentative="1">
      <w:start w:val="1"/>
      <w:numFmt w:val="decimal"/>
      <w:lvlText w:val="%3."/>
      <w:lvlJc w:val="left"/>
      <w:pPr>
        <w:tabs>
          <w:tab w:val="num" w:pos="2160"/>
        </w:tabs>
        <w:ind w:left="2160" w:hanging="360"/>
      </w:pPr>
    </w:lvl>
    <w:lvl w:ilvl="3" w:tplc="126626EE" w:tentative="1">
      <w:start w:val="1"/>
      <w:numFmt w:val="decimal"/>
      <w:lvlText w:val="%4."/>
      <w:lvlJc w:val="left"/>
      <w:pPr>
        <w:tabs>
          <w:tab w:val="num" w:pos="2880"/>
        </w:tabs>
        <w:ind w:left="2880" w:hanging="360"/>
      </w:pPr>
    </w:lvl>
    <w:lvl w:ilvl="4" w:tplc="C2F6E498" w:tentative="1">
      <w:start w:val="1"/>
      <w:numFmt w:val="decimal"/>
      <w:lvlText w:val="%5."/>
      <w:lvlJc w:val="left"/>
      <w:pPr>
        <w:tabs>
          <w:tab w:val="num" w:pos="3600"/>
        </w:tabs>
        <w:ind w:left="3600" w:hanging="360"/>
      </w:pPr>
    </w:lvl>
    <w:lvl w:ilvl="5" w:tplc="40E01EC4" w:tentative="1">
      <w:start w:val="1"/>
      <w:numFmt w:val="decimal"/>
      <w:lvlText w:val="%6."/>
      <w:lvlJc w:val="left"/>
      <w:pPr>
        <w:tabs>
          <w:tab w:val="num" w:pos="4320"/>
        </w:tabs>
        <w:ind w:left="4320" w:hanging="360"/>
      </w:pPr>
    </w:lvl>
    <w:lvl w:ilvl="6" w:tplc="B31A7BF6" w:tentative="1">
      <w:start w:val="1"/>
      <w:numFmt w:val="decimal"/>
      <w:lvlText w:val="%7."/>
      <w:lvlJc w:val="left"/>
      <w:pPr>
        <w:tabs>
          <w:tab w:val="num" w:pos="5040"/>
        </w:tabs>
        <w:ind w:left="5040" w:hanging="360"/>
      </w:pPr>
    </w:lvl>
    <w:lvl w:ilvl="7" w:tplc="1C10E14C" w:tentative="1">
      <w:start w:val="1"/>
      <w:numFmt w:val="decimal"/>
      <w:lvlText w:val="%8."/>
      <w:lvlJc w:val="left"/>
      <w:pPr>
        <w:tabs>
          <w:tab w:val="num" w:pos="5760"/>
        </w:tabs>
        <w:ind w:left="5760" w:hanging="360"/>
      </w:pPr>
    </w:lvl>
    <w:lvl w:ilvl="8" w:tplc="D95074CC" w:tentative="1">
      <w:start w:val="1"/>
      <w:numFmt w:val="decimal"/>
      <w:lvlText w:val="%9."/>
      <w:lvlJc w:val="left"/>
      <w:pPr>
        <w:tabs>
          <w:tab w:val="num" w:pos="6480"/>
        </w:tabs>
        <w:ind w:left="6480" w:hanging="360"/>
      </w:pPr>
    </w:lvl>
  </w:abstractNum>
  <w:abstractNum w:abstractNumId="9" w15:restartNumberingAfterBreak="0">
    <w:nsid w:val="7AB00C4B"/>
    <w:multiLevelType w:val="hybridMultilevel"/>
    <w:tmpl w:val="7A687450"/>
    <w:lvl w:ilvl="0" w:tplc="E146D01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
  </w:num>
  <w:num w:numId="5">
    <w:abstractNumId w:val="4"/>
  </w:num>
  <w:num w:numId="6">
    <w:abstractNumId w:val="8"/>
  </w:num>
  <w:num w:numId="7">
    <w:abstractNumId w:val="7"/>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00"/>
    <w:rsid w:val="00002ABD"/>
    <w:rsid w:val="00006764"/>
    <w:rsid w:val="000074C4"/>
    <w:rsid w:val="000279FA"/>
    <w:rsid w:val="0003358F"/>
    <w:rsid w:val="00037F20"/>
    <w:rsid w:val="00041D98"/>
    <w:rsid w:val="00070ED5"/>
    <w:rsid w:val="00072623"/>
    <w:rsid w:val="00084162"/>
    <w:rsid w:val="000937AA"/>
    <w:rsid w:val="000944DE"/>
    <w:rsid w:val="00097251"/>
    <w:rsid w:val="000A4360"/>
    <w:rsid w:val="000A5063"/>
    <w:rsid w:val="000A770F"/>
    <w:rsid w:val="000B2588"/>
    <w:rsid w:val="000C38C9"/>
    <w:rsid w:val="000C4C67"/>
    <w:rsid w:val="000E7622"/>
    <w:rsid w:val="000F607A"/>
    <w:rsid w:val="00104C66"/>
    <w:rsid w:val="00105ACD"/>
    <w:rsid w:val="00106245"/>
    <w:rsid w:val="00111A2A"/>
    <w:rsid w:val="00115E11"/>
    <w:rsid w:val="001160D8"/>
    <w:rsid w:val="00123E3C"/>
    <w:rsid w:val="001267F5"/>
    <w:rsid w:val="00131D2F"/>
    <w:rsid w:val="00134A9D"/>
    <w:rsid w:val="00134AB8"/>
    <w:rsid w:val="00141CA5"/>
    <w:rsid w:val="001477A7"/>
    <w:rsid w:val="0014785A"/>
    <w:rsid w:val="00151530"/>
    <w:rsid w:val="00162923"/>
    <w:rsid w:val="001634A6"/>
    <w:rsid w:val="001657E6"/>
    <w:rsid w:val="00166638"/>
    <w:rsid w:val="00174849"/>
    <w:rsid w:val="001A482A"/>
    <w:rsid w:val="001A4E1C"/>
    <w:rsid w:val="001A6993"/>
    <w:rsid w:val="001B54FD"/>
    <w:rsid w:val="001C6EDD"/>
    <w:rsid w:val="001D67BC"/>
    <w:rsid w:val="001D72D5"/>
    <w:rsid w:val="001E1A8B"/>
    <w:rsid w:val="001F4887"/>
    <w:rsid w:val="001F51FF"/>
    <w:rsid w:val="00201516"/>
    <w:rsid w:val="00204D71"/>
    <w:rsid w:val="00225B5E"/>
    <w:rsid w:val="00230138"/>
    <w:rsid w:val="00233AC5"/>
    <w:rsid w:val="00243491"/>
    <w:rsid w:val="00246DA4"/>
    <w:rsid w:val="00250922"/>
    <w:rsid w:val="002548F0"/>
    <w:rsid w:val="00261540"/>
    <w:rsid w:val="00261C5B"/>
    <w:rsid w:val="002816EA"/>
    <w:rsid w:val="0028285B"/>
    <w:rsid w:val="00282D85"/>
    <w:rsid w:val="002853DD"/>
    <w:rsid w:val="00292AD4"/>
    <w:rsid w:val="002A1954"/>
    <w:rsid w:val="002B04DF"/>
    <w:rsid w:val="002C70FF"/>
    <w:rsid w:val="002C7781"/>
    <w:rsid w:val="002D5C1D"/>
    <w:rsid w:val="002E12A3"/>
    <w:rsid w:val="002E200C"/>
    <w:rsid w:val="002E6D31"/>
    <w:rsid w:val="002F1AFD"/>
    <w:rsid w:val="002F770F"/>
    <w:rsid w:val="00314F41"/>
    <w:rsid w:val="0032419F"/>
    <w:rsid w:val="003264DE"/>
    <w:rsid w:val="00333EB2"/>
    <w:rsid w:val="00337384"/>
    <w:rsid w:val="00340830"/>
    <w:rsid w:val="003414B1"/>
    <w:rsid w:val="003662F3"/>
    <w:rsid w:val="00373AF2"/>
    <w:rsid w:val="00377846"/>
    <w:rsid w:val="00382A42"/>
    <w:rsid w:val="00392750"/>
    <w:rsid w:val="00393191"/>
    <w:rsid w:val="00394B27"/>
    <w:rsid w:val="00395613"/>
    <w:rsid w:val="003A18E1"/>
    <w:rsid w:val="003B2806"/>
    <w:rsid w:val="003B3A6B"/>
    <w:rsid w:val="003C0196"/>
    <w:rsid w:val="003C2F91"/>
    <w:rsid w:val="003C4A3C"/>
    <w:rsid w:val="003C76EF"/>
    <w:rsid w:val="003D450A"/>
    <w:rsid w:val="003E4409"/>
    <w:rsid w:val="003F700D"/>
    <w:rsid w:val="0041116D"/>
    <w:rsid w:val="00417EB1"/>
    <w:rsid w:val="004263C7"/>
    <w:rsid w:val="00437237"/>
    <w:rsid w:val="00440BFF"/>
    <w:rsid w:val="00442C41"/>
    <w:rsid w:val="004500EB"/>
    <w:rsid w:val="00452E17"/>
    <w:rsid w:val="004570B0"/>
    <w:rsid w:val="0046471C"/>
    <w:rsid w:val="00473B94"/>
    <w:rsid w:val="00476980"/>
    <w:rsid w:val="004974C1"/>
    <w:rsid w:val="004C1B43"/>
    <w:rsid w:val="004F598D"/>
    <w:rsid w:val="00505830"/>
    <w:rsid w:val="00507B95"/>
    <w:rsid w:val="0051562B"/>
    <w:rsid w:val="00517D5A"/>
    <w:rsid w:val="00523625"/>
    <w:rsid w:val="005315C6"/>
    <w:rsid w:val="0055130B"/>
    <w:rsid w:val="00560EE8"/>
    <w:rsid w:val="00567889"/>
    <w:rsid w:val="00567AFE"/>
    <w:rsid w:val="005725EC"/>
    <w:rsid w:val="00580A43"/>
    <w:rsid w:val="00593983"/>
    <w:rsid w:val="005958A0"/>
    <w:rsid w:val="005A18A7"/>
    <w:rsid w:val="005A6E99"/>
    <w:rsid w:val="005B0CFA"/>
    <w:rsid w:val="005B102F"/>
    <w:rsid w:val="005C0B62"/>
    <w:rsid w:val="005C24DA"/>
    <w:rsid w:val="005D62D2"/>
    <w:rsid w:val="005E5174"/>
    <w:rsid w:val="005F425A"/>
    <w:rsid w:val="005F4BCD"/>
    <w:rsid w:val="00605DF1"/>
    <w:rsid w:val="006176A8"/>
    <w:rsid w:val="00617B5F"/>
    <w:rsid w:val="00626F07"/>
    <w:rsid w:val="006367D5"/>
    <w:rsid w:val="00642334"/>
    <w:rsid w:val="00643F0D"/>
    <w:rsid w:val="00647237"/>
    <w:rsid w:val="006472F7"/>
    <w:rsid w:val="00647B00"/>
    <w:rsid w:val="0067269F"/>
    <w:rsid w:val="00681075"/>
    <w:rsid w:val="006823CF"/>
    <w:rsid w:val="006974FB"/>
    <w:rsid w:val="006A05FC"/>
    <w:rsid w:val="006B2B0E"/>
    <w:rsid w:val="006C052B"/>
    <w:rsid w:val="006C122E"/>
    <w:rsid w:val="006C21A0"/>
    <w:rsid w:val="006F05EE"/>
    <w:rsid w:val="006F1377"/>
    <w:rsid w:val="006F50F8"/>
    <w:rsid w:val="006F6A29"/>
    <w:rsid w:val="00705120"/>
    <w:rsid w:val="00713566"/>
    <w:rsid w:val="00714667"/>
    <w:rsid w:val="00714C06"/>
    <w:rsid w:val="00714CCF"/>
    <w:rsid w:val="00725400"/>
    <w:rsid w:val="00733641"/>
    <w:rsid w:val="00734577"/>
    <w:rsid w:val="00764FED"/>
    <w:rsid w:val="00770A80"/>
    <w:rsid w:val="00774454"/>
    <w:rsid w:val="00775240"/>
    <w:rsid w:val="0078427F"/>
    <w:rsid w:val="007A0E29"/>
    <w:rsid w:val="007A2F5B"/>
    <w:rsid w:val="007A3BC0"/>
    <w:rsid w:val="007B3BB6"/>
    <w:rsid w:val="007B562B"/>
    <w:rsid w:val="007D10F8"/>
    <w:rsid w:val="007D2E1B"/>
    <w:rsid w:val="007E4021"/>
    <w:rsid w:val="007E671C"/>
    <w:rsid w:val="007E6A8C"/>
    <w:rsid w:val="007F1292"/>
    <w:rsid w:val="007F2D38"/>
    <w:rsid w:val="007F518F"/>
    <w:rsid w:val="007F752F"/>
    <w:rsid w:val="00802A58"/>
    <w:rsid w:val="00810BE5"/>
    <w:rsid w:val="008141C8"/>
    <w:rsid w:val="008212A3"/>
    <w:rsid w:val="00835105"/>
    <w:rsid w:val="00853695"/>
    <w:rsid w:val="00861212"/>
    <w:rsid w:val="008664CC"/>
    <w:rsid w:val="008723B7"/>
    <w:rsid w:val="0087385D"/>
    <w:rsid w:val="00884842"/>
    <w:rsid w:val="0088574C"/>
    <w:rsid w:val="00886240"/>
    <w:rsid w:val="008905B8"/>
    <w:rsid w:val="008962F7"/>
    <w:rsid w:val="008B0A07"/>
    <w:rsid w:val="008B7C17"/>
    <w:rsid w:val="008C20F3"/>
    <w:rsid w:val="008E01BA"/>
    <w:rsid w:val="008E5F5B"/>
    <w:rsid w:val="008F471E"/>
    <w:rsid w:val="00903423"/>
    <w:rsid w:val="00912135"/>
    <w:rsid w:val="00912F36"/>
    <w:rsid w:val="00914AC2"/>
    <w:rsid w:val="00922CF7"/>
    <w:rsid w:val="00931AA9"/>
    <w:rsid w:val="00934C86"/>
    <w:rsid w:val="00947DEE"/>
    <w:rsid w:val="00982F0E"/>
    <w:rsid w:val="00984A73"/>
    <w:rsid w:val="00985160"/>
    <w:rsid w:val="009963FA"/>
    <w:rsid w:val="009A06B7"/>
    <w:rsid w:val="009A6383"/>
    <w:rsid w:val="009B1AB9"/>
    <w:rsid w:val="009D22FF"/>
    <w:rsid w:val="009E38A5"/>
    <w:rsid w:val="009F5107"/>
    <w:rsid w:val="00A05D18"/>
    <w:rsid w:val="00A10A85"/>
    <w:rsid w:val="00A12032"/>
    <w:rsid w:val="00A130AF"/>
    <w:rsid w:val="00A14360"/>
    <w:rsid w:val="00A143CA"/>
    <w:rsid w:val="00A17EC6"/>
    <w:rsid w:val="00A2007B"/>
    <w:rsid w:val="00A4077A"/>
    <w:rsid w:val="00A5327E"/>
    <w:rsid w:val="00A54BC2"/>
    <w:rsid w:val="00A550DB"/>
    <w:rsid w:val="00A55F17"/>
    <w:rsid w:val="00A7232D"/>
    <w:rsid w:val="00A85701"/>
    <w:rsid w:val="00AB1D2F"/>
    <w:rsid w:val="00AC19BA"/>
    <w:rsid w:val="00AC29DF"/>
    <w:rsid w:val="00AC59DE"/>
    <w:rsid w:val="00AD0409"/>
    <w:rsid w:val="00AD3A01"/>
    <w:rsid w:val="00AD49F4"/>
    <w:rsid w:val="00AD78FD"/>
    <w:rsid w:val="00AE185B"/>
    <w:rsid w:val="00AF5C6F"/>
    <w:rsid w:val="00B2321C"/>
    <w:rsid w:val="00B24BF2"/>
    <w:rsid w:val="00B32A3A"/>
    <w:rsid w:val="00B42F45"/>
    <w:rsid w:val="00B55550"/>
    <w:rsid w:val="00B578F1"/>
    <w:rsid w:val="00B66439"/>
    <w:rsid w:val="00B805D9"/>
    <w:rsid w:val="00B97674"/>
    <w:rsid w:val="00BA6674"/>
    <w:rsid w:val="00BB0948"/>
    <w:rsid w:val="00BB0D4A"/>
    <w:rsid w:val="00BB7405"/>
    <w:rsid w:val="00BC0E12"/>
    <w:rsid w:val="00BC3094"/>
    <w:rsid w:val="00BC4B50"/>
    <w:rsid w:val="00BE59D6"/>
    <w:rsid w:val="00BF2D6B"/>
    <w:rsid w:val="00C14401"/>
    <w:rsid w:val="00C17C77"/>
    <w:rsid w:val="00C308A6"/>
    <w:rsid w:val="00C41DFC"/>
    <w:rsid w:val="00C52AB3"/>
    <w:rsid w:val="00C57331"/>
    <w:rsid w:val="00C61C11"/>
    <w:rsid w:val="00C716AF"/>
    <w:rsid w:val="00C77CDE"/>
    <w:rsid w:val="00C859E1"/>
    <w:rsid w:val="00C86A35"/>
    <w:rsid w:val="00C873B7"/>
    <w:rsid w:val="00C95AAE"/>
    <w:rsid w:val="00C9784E"/>
    <w:rsid w:val="00CA1B13"/>
    <w:rsid w:val="00CB67DD"/>
    <w:rsid w:val="00CD1E06"/>
    <w:rsid w:val="00CD4315"/>
    <w:rsid w:val="00CD5DEA"/>
    <w:rsid w:val="00CD5E3A"/>
    <w:rsid w:val="00CE16FB"/>
    <w:rsid w:val="00CE17A2"/>
    <w:rsid w:val="00CF6D61"/>
    <w:rsid w:val="00D00B6D"/>
    <w:rsid w:val="00D0551E"/>
    <w:rsid w:val="00D10B32"/>
    <w:rsid w:val="00D12C03"/>
    <w:rsid w:val="00D12D49"/>
    <w:rsid w:val="00D15956"/>
    <w:rsid w:val="00D20080"/>
    <w:rsid w:val="00D24EA0"/>
    <w:rsid w:val="00D260FA"/>
    <w:rsid w:val="00D332E9"/>
    <w:rsid w:val="00D47F18"/>
    <w:rsid w:val="00D509D2"/>
    <w:rsid w:val="00D564A8"/>
    <w:rsid w:val="00D70AA1"/>
    <w:rsid w:val="00D71478"/>
    <w:rsid w:val="00D73588"/>
    <w:rsid w:val="00D86A3F"/>
    <w:rsid w:val="00D86FFD"/>
    <w:rsid w:val="00D90285"/>
    <w:rsid w:val="00D91A64"/>
    <w:rsid w:val="00D96C3D"/>
    <w:rsid w:val="00DA3D77"/>
    <w:rsid w:val="00DB009C"/>
    <w:rsid w:val="00DB2DE2"/>
    <w:rsid w:val="00DB7BEE"/>
    <w:rsid w:val="00DD10FC"/>
    <w:rsid w:val="00DD6DAA"/>
    <w:rsid w:val="00DE2436"/>
    <w:rsid w:val="00DF3DEE"/>
    <w:rsid w:val="00DF58DC"/>
    <w:rsid w:val="00DF5C76"/>
    <w:rsid w:val="00E0097F"/>
    <w:rsid w:val="00E103CB"/>
    <w:rsid w:val="00E12198"/>
    <w:rsid w:val="00E345EB"/>
    <w:rsid w:val="00E54696"/>
    <w:rsid w:val="00E70037"/>
    <w:rsid w:val="00E74A42"/>
    <w:rsid w:val="00E80032"/>
    <w:rsid w:val="00E815D0"/>
    <w:rsid w:val="00E94436"/>
    <w:rsid w:val="00EA1A00"/>
    <w:rsid w:val="00ED38D4"/>
    <w:rsid w:val="00EE736A"/>
    <w:rsid w:val="00EF6927"/>
    <w:rsid w:val="00F00C33"/>
    <w:rsid w:val="00F27E01"/>
    <w:rsid w:val="00F34DF8"/>
    <w:rsid w:val="00F52C49"/>
    <w:rsid w:val="00F535D9"/>
    <w:rsid w:val="00F549A7"/>
    <w:rsid w:val="00F62EA4"/>
    <w:rsid w:val="00F7469C"/>
    <w:rsid w:val="00F74E17"/>
    <w:rsid w:val="00F77346"/>
    <w:rsid w:val="00F84ED3"/>
    <w:rsid w:val="00F93306"/>
    <w:rsid w:val="00F93C52"/>
    <w:rsid w:val="00FB4606"/>
    <w:rsid w:val="00FC1130"/>
    <w:rsid w:val="00FC2D98"/>
    <w:rsid w:val="00FD26D9"/>
    <w:rsid w:val="00FD5C57"/>
    <w:rsid w:val="00FE13C3"/>
    <w:rsid w:val="00FE3BBA"/>
    <w:rsid w:val="00FE41BD"/>
    <w:rsid w:val="00FE60F4"/>
    <w:rsid w:val="00FF4401"/>
    <w:rsid w:val="00FF475D"/>
    <w:rsid w:val="00FF6918"/>
  </w:rsids>
  <m:mathPr>
    <m:mathFont m:val="Cambria Math"/>
    <m:brkBin m:val="before"/>
    <m:brkBinSub m:val="--"/>
    <m:smallFrac/>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55AEA7"/>
  <w15:docId w15:val="{2DDA16FC-203A-474D-8DD7-C68FFDAD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667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141C8"/>
    <w:pPr>
      <w:spacing w:after="0" w:line="240" w:lineRule="auto"/>
    </w:pPr>
    <w:rPr>
      <w:rFonts w:ascii="Tahoma" w:hAnsi="Tahoma" w:cs="Tahoma"/>
      <w:sz w:val="16"/>
      <w:szCs w:val="16"/>
    </w:rPr>
  </w:style>
  <w:style w:type="character" w:customStyle="1" w:styleId="BalloonTextChar">
    <w:name w:val="Balloon Text Char"/>
    <w:basedOn w:val="Bekezdsalapbettpusa"/>
    <w:uiPriority w:val="99"/>
    <w:semiHidden/>
    <w:rsid w:val="00B246F8"/>
    <w:rPr>
      <w:rFonts w:ascii="Lucida Grande" w:hAnsi="Lucida Grande"/>
      <w:sz w:val="18"/>
      <w:szCs w:val="18"/>
    </w:rPr>
  </w:style>
  <w:style w:type="character" w:customStyle="1" w:styleId="BalloonTextChar0">
    <w:name w:val="Balloon Text Char"/>
    <w:basedOn w:val="Bekezdsalapbettpusa"/>
    <w:uiPriority w:val="99"/>
    <w:semiHidden/>
    <w:rsid w:val="00B246F8"/>
    <w:rPr>
      <w:rFonts w:ascii="Lucida Grande" w:hAnsi="Lucida Grande"/>
      <w:sz w:val="18"/>
      <w:szCs w:val="18"/>
    </w:rPr>
  </w:style>
  <w:style w:type="character" w:styleId="Hiperhivatkozs">
    <w:name w:val="Hyperlink"/>
    <w:basedOn w:val="Bekezdsalapbettpusa"/>
    <w:uiPriority w:val="99"/>
    <w:unhideWhenUsed/>
    <w:rsid w:val="00EA1A00"/>
    <w:rPr>
      <w:color w:val="0000FF"/>
      <w:u w:val="single"/>
    </w:rPr>
  </w:style>
  <w:style w:type="paragraph" w:styleId="Listaszerbekezds">
    <w:name w:val="List Paragraph"/>
    <w:basedOn w:val="Norml"/>
    <w:uiPriority w:val="34"/>
    <w:qFormat/>
    <w:rsid w:val="00EA1A00"/>
    <w:pPr>
      <w:ind w:left="720"/>
      <w:contextualSpacing/>
    </w:pPr>
  </w:style>
  <w:style w:type="paragraph" w:styleId="lfej">
    <w:name w:val="header"/>
    <w:basedOn w:val="Norml"/>
    <w:link w:val="lfejChar"/>
    <w:uiPriority w:val="99"/>
    <w:unhideWhenUsed/>
    <w:rsid w:val="008141C8"/>
    <w:pPr>
      <w:tabs>
        <w:tab w:val="center" w:pos="4513"/>
        <w:tab w:val="right" w:pos="9026"/>
      </w:tabs>
      <w:spacing w:after="0" w:line="240" w:lineRule="auto"/>
    </w:pPr>
  </w:style>
  <w:style w:type="character" w:customStyle="1" w:styleId="lfejChar">
    <w:name w:val="Élőfej Char"/>
    <w:basedOn w:val="Bekezdsalapbettpusa"/>
    <w:link w:val="lfej"/>
    <w:uiPriority w:val="99"/>
    <w:rsid w:val="008141C8"/>
  </w:style>
  <w:style w:type="paragraph" w:styleId="llb">
    <w:name w:val="footer"/>
    <w:basedOn w:val="Norml"/>
    <w:link w:val="llbChar"/>
    <w:uiPriority w:val="99"/>
    <w:unhideWhenUsed/>
    <w:rsid w:val="008141C8"/>
    <w:pPr>
      <w:tabs>
        <w:tab w:val="center" w:pos="4513"/>
        <w:tab w:val="right" w:pos="9026"/>
      </w:tabs>
      <w:spacing w:after="0" w:line="240" w:lineRule="auto"/>
    </w:pPr>
  </w:style>
  <w:style w:type="character" w:customStyle="1" w:styleId="llbChar">
    <w:name w:val="Élőláb Char"/>
    <w:basedOn w:val="Bekezdsalapbettpusa"/>
    <w:link w:val="llb"/>
    <w:uiPriority w:val="99"/>
    <w:rsid w:val="008141C8"/>
  </w:style>
  <w:style w:type="character" w:customStyle="1" w:styleId="BuborkszvegChar">
    <w:name w:val="Buborékszöveg Char"/>
    <w:basedOn w:val="Bekezdsalapbettpusa"/>
    <w:link w:val="Buborkszveg"/>
    <w:uiPriority w:val="99"/>
    <w:semiHidden/>
    <w:rsid w:val="008141C8"/>
    <w:rPr>
      <w:rFonts w:ascii="Tahoma" w:hAnsi="Tahoma" w:cs="Tahoma"/>
      <w:sz w:val="16"/>
      <w:szCs w:val="16"/>
    </w:rPr>
  </w:style>
  <w:style w:type="table" w:styleId="Rcsostblzat">
    <w:name w:val="Table Grid"/>
    <w:basedOn w:val="Normltblzat"/>
    <w:uiPriority w:val="59"/>
    <w:rsid w:val="0050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
    <w:rsid w:val="00AB1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Bekezdsalapbettpusa"/>
    <w:rsid w:val="00AB1D2F"/>
  </w:style>
  <w:style w:type="character" w:customStyle="1" w:styleId="highlight">
    <w:name w:val="highlight"/>
    <w:basedOn w:val="Bekezdsalapbettpusa"/>
    <w:rsid w:val="00AB1D2F"/>
  </w:style>
  <w:style w:type="paragraph" w:customStyle="1" w:styleId="xmsolistparagraph">
    <w:name w:val="x_msolistparagraph"/>
    <w:basedOn w:val="Norml"/>
    <w:rsid w:val="00AB1D2F"/>
    <w:pPr>
      <w:spacing w:before="100" w:beforeAutospacing="1" w:after="100" w:afterAutospacing="1" w:line="240" w:lineRule="auto"/>
    </w:pPr>
    <w:rPr>
      <w:rFonts w:ascii="Times New Roman" w:eastAsia="Times New Roman" w:hAnsi="Times New Roman" w:cs="Times New Roman"/>
      <w:sz w:val="24"/>
      <w:szCs w:val="24"/>
    </w:rPr>
  </w:style>
  <w:style w:type="character" w:styleId="Jegyzethivatkozs">
    <w:name w:val="annotation reference"/>
    <w:basedOn w:val="Bekezdsalapbettpusa"/>
    <w:uiPriority w:val="99"/>
    <w:semiHidden/>
    <w:unhideWhenUsed/>
    <w:rsid w:val="00D70AA1"/>
    <w:rPr>
      <w:sz w:val="16"/>
      <w:szCs w:val="16"/>
    </w:rPr>
  </w:style>
  <w:style w:type="paragraph" w:styleId="Jegyzetszveg">
    <w:name w:val="annotation text"/>
    <w:basedOn w:val="Norml"/>
    <w:link w:val="JegyzetszvegChar"/>
    <w:uiPriority w:val="99"/>
    <w:semiHidden/>
    <w:unhideWhenUsed/>
    <w:rsid w:val="00D70AA1"/>
    <w:pPr>
      <w:spacing w:line="240" w:lineRule="auto"/>
    </w:pPr>
    <w:rPr>
      <w:sz w:val="20"/>
      <w:szCs w:val="20"/>
    </w:rPr>
  </w:style>
  <w:style w:type="character" w:customStyle="1" w:styleId="JegyzetszvegChar">
    <w:name w:val="Jegyzetszöveg Char"/>
    <w:basedOn w:val="Bekezdsalapbettpusa"/>
    <w:link w:val="Jegyzetszveg"/>
    <w:uiPriority w:val="99"/>
    <w:semiHidden/>
    <w:rsid w:val="00D70AA1"/>
    <w:rPr>
      <w:sz w:val="20"/>
      <w:szCs w:val="20"/>
    </w:rPr>
  </w:style>
  <w:style w:type="paragraph" w:styleId="Megjegyzstrgya">
    <w:name w:val="annotation subject"/>
    <w:basedOn w:val="Jegyzetszveg"/>
    <w:next w:val="Jegyzetszveg"/>
    <w:link w:val="MegjegyzstrgyaChar"/>
    <w:uiPriority w:val="99"/>
    <w:semiHidden/>
    <w:unhideWhenUsed/>
    <w:rsid w:val="00D70AA1"/>
    <w:rPr>
      <w:b/>
      <w:bCs/>
    </w:rPr>
  </w:style>
  <w:style w:type="character" w:customStyle="1" w:styleId="MegjegyzstrgyaChar">
    <w:name w:val="Megjegyzés tárgya Char"/>
    <w:basedOn w:val="JegyzetszvegChar"/>
    <w:link w:val="Megjegyzstrgya"/>
    <w:uiPriority w:val="99"/>
    <w:semiHidden/>
    <w:rsid w:val="00D70AA1"/>
    <w:rPr>
      <w:b/>
      <w:bCs/>
      <w:sz w:val="20"/>
      <w:szCs w:val="20"/>
    </w:rPr>
  </w:style>
  <w:style w:type="character" w:customStyle="1" w:styleId="currenthithighlight">
    <w:name w:val="currenthithighlight"/>
    <w:basedOn w:val="Bekezdsalapbettpusa"/>
    <w:rsid w:val="001A6993"/>
  </w:style>
  <w:style w:type="paragraph" w:styleId="Lbjegyzetszveg">
    <w:name w:val="footnote text"/>
    <w:basedOn w:val="Norml"/>
    <w:link w:val="LbjegyzetszvegChar"/>
    <w:uiPriority w:val="99"/>
    <w:semiHidden/>
    <w:unhideWhenUsed/>
    <w:rsid w:val="00EF692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F6927"/>
    <w:rPr>
      <w:sz w:val="20"/>
      <w:szCs w:val="20"/>
    </w:rPr>
  </w:style>
  <w:style w:type="character" w:styleId="Lbjegyzet-hivatkozs">
    <w:name w:val="footnote reference"/>
    <w:basedOn w:val="Bekezdsalapbettpusa"/>
    <w:uiPriority w:val="99"/>
    <w:semiHidden/>
    <w:unhideWhenUsed/>
    <w:rsid w:val="00EF6927"/>
    <w:rPr>
      <w:vertAlign w:val="superscript"/>
    </w:rPr>
  </w:style>
  <w:style w:type="character" w:customStyle="1" w:styleId="Mention1">
    <w:name w:val="Mention1"/>
    <w:basedOn w:val="Bekezdsalapbettpusa"/>
    <w:uiPriority w:val="99"/>
    <w:semiHidden/>
    <w:unhideWhenUsed/>
    <w:rsid w:val="001F51FF"/>
    <w:rPr>
      <w:color w:val="2B579A"/>
      <w:shd w:val="clear" w:color="auto" w:fill="E6E6E6"/>
    </w:rPr>
  </w:style>
  <w:style w:type="character" w:styleId="Kiemels2">
    <w:name w:val="Strong"/>
    <w:uiPriority w:val="22"/>
    <w:qFormat/>
    <w:rsid w:val="006F6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1452">
      <w:bodyDiv w:val="1"/>
      <w:marLeft w:val="0"/>
      <w:marRight w:val="0"/>
      <w:marTop w:val="0"/>
      <w:marBottom w:val="0"/>
      <w:divBdr>
        <w:top w:val="none" w:sz="0" w:space="0" w:color="auto"/>
        <w:left w:val="none" w:sz="0" w:space="0" w:color="auto"/>
        <w:bottom w:val="none" w:sz="0" w:space="0" w:color="auto"/>
        <w:right w:val="none" w:sz="0" w:space="0" w:color="auto"/>
      </w:divBdr>
      <w:divsChild>
        <w:div w:id="1964532164">
          <w:marLeft w:val="806"/>
          <w:marRight w:val="0"/>
          <w:marTop w:val="0"/>
          <w:marBottom w:val="0"/>
          <w:divBdr>
            <w:top w:val="none" w:sz="0" w:space="0" w:color="auto"/>
            <w:left w:val="none" w:sz="0" w:space="0" w:color="auto"/>
            <w:bottom w:val="none" w:sz="0" w:space="0" w:color="auto"/>
            <w:right w:val="none" w:sz="0" w:space="0" w:color="auto"/>
          </w:divBdr>
        </w:div>
        <w:div w:id="1986658340">
          <w:marLeft w:val="677"/>
          <w:marRight w:val="0"/>
          <w:marTop w:val="0"/>
          <w:marBottom w:val="0"/>
          <w:divBdr>
            <w:top w:val="none" w:sz="0" w:space="0" w:color="auto"/>
            <w:left w:val="none" w:sz="0" w:space="0" w:color="auto"/>
            <w:bottom w:val="none" w:sz="0" w:space="0" w:color="auto"/>
            <w:right w:val="none" w:sz="0" w:space="0" w:color="auto"/>
          </w:divBdr>
        </w:div>
        <w:div w:id="227769143">
          <w:marLeft w:val="677"/>
          <w:marRight w:val="0"/>
          <w:marTop w:val="0"/>
          <w:marBottom w:val="0"/>
          <w:divBdr>
            <w:top w:val="none" w:sz="0" w:space="0" w:color="auto"/>
            <w:left w:val="none" w:sz="0" w:space="0" w:color="auto"/>
            <w:bottom w:val="none" w:sz="0" w:space="0" w:color="auto"/>
            <w:right w:val="none" w:sz="0" w:space="0" w:color="auto"/>
          </w:divBdr>
        </w:div>
        <w:div w:id="512115577">
          <w:marLeft w:val="677"/>
          <w:marRight w:val="0"/>
          <w:marTop w:val="0"/>
          <w:marBottom w:val="0"/>
          <w:divBdr>
            <w:top w:val="none" w:sz="0" w:space="0" w:color="auto"/>
            <w:left w:val="none" w:sz="0" w:space="0" w:color="auto"/>
            <w:bottom w:val="none" w:sz="0" w:space="0" w:color="auto"/>
            <w:right w:val="none" w:sz="0" w:space="0" w:color="auto"/>
          </w:divBdr>
        </w:div>
        <w:div w:id="759569408">
          <w:marLeft w:val="806"/>
          <w:marRight w:val="0"/>
          <w:marTop w:val="0"/>
          <w:marBottom w:val="0"/>
          <w:divBdr>
            <w:top w:val="none" w:sz="0" w:space="0" w:color="auto"/>
            <w:left w:val="none" w:sz="0" w:space="0" w:color="auto"/>
            <w:bottom w:val="none" w:sz="0" w:space="0" w:color="auto"/>
            <w:right w:val="none" w:sz="0" w:space="0" w:color="auto"/>
          </w:divBdr>
        </w:div>
        <w:div w:id="851147727">
          <w:marLeft w:val="677"/>
          <w:marRight w:val="0"/>
          <w:marTop w:val="0"/>
          <w:marBottom w:val="0"/>
          <w:divBdr>
            <w:top w:val="none" w:sz="0" w:space="0" w:color="auto"/>
            <w:left w:val="none" w:sz="0" w:space="0" w:color="auto"/>
            <w:bottom w:val="none" w:sz="0" w:space="0" w:color="auto"/>
            <w:right w:val="none" w:sz="0" w:space="0" w:color="auto"/>
          </w:divBdr>
        </w:div>
        <w:div w:id="911744260">
          <w:marLeft w:val="677"/>
          <w:marRight w:val="0"/>
          <w:marTop w:val="0"/>
          <w:marBottom w:val="0"/>
          <w:divBdr>
            <w:top w:val="none" w:sz="0" w:space="0" w:color="auto"/>
            <w:left w:val="none" w:sz="0" w:space="0" w:color="auto"/>
            <w:bottom w:val="none" w:sz="0" w:space="0" w:color="auto"/>
            <w:right w:val="none" w:sz="0" w:space="0" w:color="auto"/>
          </w:divBdr>
        </w:div>
        <w:div w:id="736392303">
          <w:marLeft w:val="677"/>
          <w:marRight w:val="0"/>
          <w:marTop w:val="0"/>
          <w:marBottom w:val="0"/>
          <w:divBdr>
            <w:top w:val="none" w:sz="0" w:space="0" w:color="auto"/>
            <w:left w:val="none" w:sz="0" w:space="0" w:color="auto"/>
            <w:bottom w:val="none" w:sz="0" w:space="0" w:color="auto"/>
            <w:right w:val="none" w:sz="0" w:space="0" w:color="auto"/>
          </w:divBdr>
        </w:div>
      </w:divsChild>
    </w:div>
    <w:div w:id="37946763">
      <w:bodyDiv w:val="1"/>
      <w:marLeft w:val="0"/>
      <w:marRight w:val="0"/>
      <w:marTop w:val="0"/>
      <w:marBottom w:val="0"/>
      <w:divBdr>
        <w:top w:val="none" w:sz="0" w:space="0" w:color="auto"/>
        <w:left w:val="none" w:sz="0" w:space="0" w:color="auto"/>
        <w:bottom w:val="none" w:sz="0" w:space="0" w:color="auto"/>
        <w:right w:val="none" w:sz="0" w:space="0" w:color="auto"/>
      </w:divBdr>
    </w:div>
    <w:div w:id="44112162">
      <w:bodyDiv w:val="1"/>
      <w:marLeft w:val="0"/>
      <w:marRight w:val="0"/>
      <w:marTop w:val="0"/>
      <w:marBottom w:val="0"/>
      <w:divBdr>
        <w:top w:val="none" w:sz="0" w:space="0" w:color="auto"/>
        <w:left w:val="none" w:sz="0" w:space="0" w:color="auto"/>
        <w:bottom w:val="none" w:sz="0" w:space="0" w:color="auto"/>
        <w:right w:val="none" w:sz="0" w:space="0" w:color="auto"/>
      </w:divBdr>
      <w:divsChild>
        <w:div w:id="1412118732">
          <w:marLeft w:val="0"/>
          <w:marRight w:val="0"/>
          <w:marTop w:val="0"/>
          <w:marBottom w:val="0"/>
          <w:divBdr>
            <w:top w:val="none" w:sz="0" w:space="0" w:color="auto"/>
            <w:left w:val="none" w:sz="0" w:space="0" w:color="auto"/>
            <w:bottom w:val="none" w:sz="0" w:space="0" w:color="auto"/>
            <w:right w:val="none" w:sz="0" w:space="0" w:color="auto"/>
          </w:divBdr>
        </w:div>
      </w:divsChild>
    </w:div>
    <w:div w:id="194119174">
      <w:bodyDiv w:val="1"/>
      <w:marLeft w:val="0"/>
      <w:marRight w:val="0"/>
      <w:marTop w:val="0"/>
      <w:marBottom w:val="0"/>
      <w:divBdr>
        <w:top w:val="none" w:sz="0" w:space="0" w:color="auto"/>
        <w:left w:val="none" w:sz="0" w:space="0" w:color="auto"/>
        <w:bottom w:val="none" w:sz="0" w:space="0" w:color="auto"/>
        <w:right w:val="none" w:sz="0" w:space="0" w:color="auto"/>
      </w:divBdr>
      <w:divsChild>
        <w:div w:id="6292504">
          <w:marLeft w:val="0"/>
          <w:marRight w:val="0"/>
          <w:marTop w:val="0"/>
          <w:marBottom w:val="0"/>
          <w:divBdr>
            <w:top w:val="none" w:sz="0" w:space="0" w:color="auto"/>
            <w:left w:val="none" w:sz="0" w:space="0" w:color="auto"/>
            <w:bottom w:val="none" w:sz="0" w:space="0" w:color="auto"/>
            <w:right w:val="none" w:sz="0" w:space="0" w:color="auto"/>
          </w:divBdr>
          <w:divsChild>
            <w:div w:id="169253542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259223878">
      <w:bodyDiv w:val="1"/>
      <w:marLeft w:val="0"/>
      <w:marRight w:val="0"/>
      <w:marTop w:val="0"/>
      <w:marBottom w:val="0"/>
      <w:divBdr>
        <w:top w:val="none" w:sz="0" w:space="0" w:color="auto"/>
        <w:left w:val="none" w:sz="0" w:space="0" w:color="auto"/>
        <w:bottom w:val="none" w:sz="0" w:space="0" w:color="auto"/>
        <w:right w:val="none" w:sz="0" w:space="0" w:color="auto"/>
      </w:divBdr>
      <w:divsChild>
        <w:div w:id="1446581577">
          <w:marLeft w:val="806"/>
          <w:marRight w:val="0"/>
          <w:marTop w:val="0"/>
          <w:marBottom w:val="0"/>
          <w:divBdr>
            <w:top w:val="none" w:sz="0" w:space="0" w:color="auto"/>
            <w:left w:val="none" w:sz="0" w:space="0" w:color="auto"/>
            <w:bottom w:val="none" w:sz="0" w:space="0" w:color="auto"/>
            <w:right w:val="none" w:sz="0" w:space="0" w:color="auto"/>
          </w:divBdr>
        </w:div>
      </w:divsChild>
    </w:div>
    <w:div w:id="278533491">
      <w:bodyDiv w:val="1"/>
      <w:marLeft w:val="0"/>
      <w:marRight w:val="0"/>
      <w:marTop w:val="0"/>
      <w:marBottom w:val="0"/>
      <w:divBdr>
        <w:top w:val="none" w:sz="0" w:space="0" w:color="auto"/>
        <w:left w:val="none" w:sz="0" w:space="0" w:color="auto"/>
        <w:bottom w:val="none" w:sz="0" w:space="0" w:color="auto"/>
        <w:right w:val="none" w:sz="0" w:space="0" w:color="auto"/>
      </w:divBdr>
    </w:div>
    <w:div w:id="287394948">
      <w:bodyDiv w:val="1"/>
      <w:marLeft w:val="0"/>
      <w:marRight w:val="0"/>
      <w:marTop w:val="0"/>
      <w:marBottom w:val="0"/>
      <w:divBdr>
        <w:top w:val="none" w:sz="0" w:space="0" w:color="auto"/>
        <w:left w:val="none" w:sz="0" w:space="0" w:color="auto"/>
        <w:bottom w:val="none" w:sz="0" w:space="0" w:color="auto"/>
        <w:right w:val="none" w:sz="0" w:space="0" w:color="auto"/>
      </w:divBdr>
    </w:div>
    <w:div w:id="481192039">
      <w:bodyDiv w:val="1"/>
      <w:marLeft w:val="0"/>
      <w:marRight w:val="0"/>
      <w:marTop w:val="0"/>
      <w:marBottom w:val="0"/>
      <w:divBdr>
        <w:top w:val="none" w:sz="0" w:space="0" w:color="auto"/>
        <w:left w:val="none" w:sz="0" w:space="0" w:color="auto"/>
        <w:bottom w:val="none" w:sz="0" w:space="0" w:color="auto"/>
        <w:right w:val="none" w:sz="0" w:space="0" w:color="auto"/>
      </w:divBdr>
    </w:div>
    <w:div w:id="564296293">
      <w:bodyDiv w:val="1"/>
      <w:marLeft w:val="0"/>
      <w:marRight w:val="0"/>
      <w:marTop w:val="0"/>
      <w:marBottom w:val="0"/>
      <w:divBdr>
        <w:top w:val="none" w:sz="0" w:space="0" w:color="auto"/>
        <w:left w:val="none" w:sz="0" w:space="0" w:color="auto"/>
        <w:bottom w:val="none" w:sz="0" w:space="0" w:color="auto"/>
        <w:right w:val="none" w:sz="0" w:space="0" w:color="auto"/>
      </w:divBdr>
    </w:div>
    <w:div w:id="869687194">
      <w:bodyDiv w:val="1"/>
      <w:marLeft w:val="0"/>
      <w:marRight w:val="0"/>
      <w:marTop w:val="0"/>
      <w:marBottom w:val="0"/>
      <w:divBdr>
        <w:top w:val="none" w:sz="0" w:space="0" w:color="auto"/>
        <w:left w:val="none" w:sz="0" w:space="0" w:color="auto"/>
        <w:bottom w:val="none" w:sz="0" w:space="0" w:color="auto"/>
        <w:right w:val="none" w:sz="0" w:space="0" w:color="auto"/>
      </w:divBdr>
      <w:divsChild>
        <w:div w:id="2084180021">
          <w:marLeft w:val="806"/>
          <w:marRight w:val="0"/>
          <w:marTop w:val="0"/>
          <w:marBottom w:val="0"/>
          <w:divBdr>
            <w:top w:val="none" w:sz="0" w:space="0" w:color="auto"/>
            <w:left w:val="none" w:sz="0" w:space="0" w:color="auto"/>
            <w:bottom w:val="none" w:sz="0" w:space="0" w:color="auto"/>
            <w:right w:val="none" w:sz="0" w:space="0" w:color="auto"/>
          </w:divBdr>
        </w:div>
        <w:div w:id="581960422">
          <w:marLeft w:val="806"/>
          <w:marRight w:val="0"/>
          <w:marTop w:val="0"/>
          <w:marBottom w:val="0"/>
          <w:divBdr>
            <w:top w:val="none" w:sz="0" w:space="0" w:color="auto"/>
            <w:left w:val="none" w:sz="0" w:space="0" w:color="auto"/>
            <w:bottom w:val="none" w:sz="0" w:space="0" w:color="auto"/>
            <w:right w:val="none" w:sz="0" w:space="0" w:color="auto"/>
          </w:divBdr>
        </w:div>
        <w:div w:id="1406880351">
          <w:marLeft w:val="806"/>
          <w:marRight w:val="0"/>
          <w:marTop w:val="0"/>
          <w:marBottom w:val="0"/>
          <w:divBdr>
            <w:top w:val="none" w:sz="0" w:space="0" w:color="auto"/>
            <w:left w:val="none" w:sz="0" w:space="0" w:color="auto"/>
            <w:bottom w:val="none" w:sz="0" w:space="0" w:color="auto"/>
            <w:right w:val="none" w:sz="0" w:space="0" w:color="auto"/>
          </w:divBdr>
        </w:div>
      </w:divsChild>
    </w:div>
    <w:div w:id="1059013643">
      <w:bodyDiv w:val="1"/>
      <w:marLeft w:val="0"/>
      <w:marRight w:val="0"/>
      <w:marTop w:val="0"/>
      <w:marBottom w:val="0"/>
      <w:divBdr>
        <w:top w:val="none" w:sz="0" w:space="0" w:color="auto"/>
        <w:left w:val="none" w:sz="0" w:space="0" w:color="auto"/>
        <w:bottom w:val="none" w:sz="0" w:space="0" w:color="auto"/>
        <w:right w:val="none" w:sz="0" w:space="0" w:color="auto"/>
      </w:divBdr>
    </w:div>
    <w:div w:id="1224439842">
      <w:bodyDiv w:val="1"/>
      <w:marLeft w:val="0"/>
      <w:marRight w:val="0"/>
      <w:marTop w:val="0"/>
      <w:marBottom w:val="0"/>
      <w:divBdr>
        <w:top w:val="none" w:sz="0" w:space="0" w:color="auto"/>
        <w:left w:val="none" w:sz="0" w:space="0" w:color="auto"/>
        <w:bottom w:val="none" w:sz="0" w:space="0" w:color="auto"/>
        <w:right w:val="none" w:sz="0" w:space="0" w:color="auto"/>
      </w:divBdr>
      <w:divsChild>
        <w:div w:id="3367304">
          <w:marLeft w:val="0"/>
          <w:marRight w:val="0"/>
          <w:marTop w:val="0"/>
          <w:marBottom w:val="0"/>
          <w:divBdr>
            <w:top w:val="none" w:sz="0" w:space="0" w:color="auto"/>
            <w:left w:val="none" w:sz="0" w:space="0" w:color="auto"/>
            <w:bottom w:val="none" w:sz="0" w:space="0" w:color="auto"/>
            <w:right w:val="none" w:sz="0" w:space="0" w:color="auto"/>
          </w:divBdr>
        </w:div>
        <w:div w:id="933511267">
          <w:marLeft w:val="0"/>
          <w:marRight w:val="0"/>
          <w:marTop w:val="0"/>
          <w:marBottom w:val="0"/>
          <w:divBdr>
            <w:top w:val="none" w:sz="0" w:space="0" w:color="auto"/>
            <w:left w:val="none" w:sz="0" w:space="0" w:color="auto"/>
            <w:bottom w:val="none" w:sz="0" w:space="0" w:color="auto"/>
            <w:right w:val="none" w:sz="0" w:space="0" w:color="auto"/>
          </w:divBdr>
        </w:div>
        <w:div w:id="891844715">
          <w:marLeft w:val="0"/>
          <w:marRight w:val="0"/>
          <w:marTop w:val="0"/>
          <w:marBottom w:val="0"/>
          <w:divBdr>
            <w:top w:val="none" w:sz="0" w:space="0" w:color="auto"/>
            <w:left w:val="none" w:sz="0" w:space="0" w:color="auto"/>
            <w:bottom w:val="none" w:sz="0" w:space="0" w:color="auto"/>
            <w:right w:val="none" w:sz="0" w:space="0" w:color="auto"/>
          </w:divBdr>
        </w:div>
      </w:divsChild>
    </w:div>
    <w:div w:id="1334799047">
      <w:bodyDiv w:val="1"/>
      <w:marLeft w:val="0"/>
      <w:marRight w:val="0"/>
      <w:marTop w:val="0"/>
      <w:marBottom w:val="0"/>
      <w:divBdr>
        <w:top w:val="none" w:sz="0" w:space="0" w:color="auto"/>
        <w:left w:val="none" w:sz="0" w:space="0" w:color="auto"/>
        <w:bottom w:val="none" w:sz="0" w:space="0" w:color="auto"/>
        <w:right w:val="none" w:sz="0" w:space="0" w:color="auto"/>
      </w:divBdr>
    </w:div>
    <w:div w:id="1358920847">
      <w:bodyDiv w:val="1"/>
      <w:marLeft w:val="0"/>
      <w:marRight w:val="0"/>
      <w:marTop w:val="0"/>
      <w:marBottom w:val="0"/>
      <w:divBdr>
        <w:top w:val="none" w:sz="0" w:space="0" w:color="auto"/>
        <w:left w:val="none" w:sz="0" w:space="0" w:color="auto"/>
        <w:bottom w:val="none" w:sz="0" w:space="0" w:color="auto"/>
        <w:right w:val="none" w:sz="0" w:space="0" w:color="auto"/>
      </w:divBdr>
      <w:divsChild>
        <w:div w:id="1513299902">
          <w:marLeft w:val="0"/>
          <w:marRight w:val="0"/>
          <w:marTop w:val="0"/>
          <w:marBottom w:val="0"/>
          <w:divBdr>
            <w:top w:val="none" w:sz="0" w:space="0" w:color="auto"/>
            <w:left w:val="none" w:sz="0" w:space="0" w:color="auto"/>
            <w:bottom w:val="none" w:sz="0" w:space="0" w:color="auto"/>
            <w:right w:val="none" w:sz="0" w:space="0" w:color="auto"/>
          </w:divBdr>
        </w:div>
        <w:div w:id="1397438386">
          <w:marLeft w:val="0"/>
          <w:marRight w:val="0"/>
          <w:marTop w:val="0"/>
          <w:marBottom w:val="0"/>
          <w:divBdr>
            <w:top w:val="none" w:sz="0" w:space="0" w:color="auto"/>
            <w:left w:val="none" w:sz="0" w:space="0" w:color="auto"/>
            <w:bottom w:val="none" w:sz="0" w:space="0" w:color="auto"/>
            <w:right w:val="none" w:sz="0" w:space="0" w:color="auto"/>
          </w:divBdr>
        </w:div>
        <w:div w:id="1096054044">
          <w:marLeft w:val="0"/>
          <w:marRight w:val="0"/>
          <w:marTop w:val="0"/>
          <w:marBottom w:val="0"/>
          <w:divBdr>
            <w:top w:val="none" w:sz="0" w:space="0" w:color="auto"/>
            <w:left w:val="none" w:sz="0" w:space="0" w:color="auto"/>
            <w:bottom w:val="none" w:sz="0" w:space="0" w:color="auto"/>
            <w:right w:val="none" w:sz="0" w:space="0" w:color="auto"/>
          </w:divBdr>
        </w:div>
        <w:div w:id="1622570573">
          <w:marLeft w:val="0"/>
          <w:marRight w:val="0"/>
          <w:marTop w:val="0"/>
          <w:marBottom w:val="0"/>
          <w:divBdr>
            <w:top w:val="none" w:sz="0" w:space="0" w:color="auto"/>
            <w:left w:val="none" w:sz="0" w:space="0" w:color="auto"/>
            <w:bottom w:val="none" w:sz="0" w:space="0" w:color="auto"/>
            <w:right w:val="none" w:sz="0" w:space="0" w:color="auto"/>
          </w:divBdr>
        </w:div>
        <w:div w:id="508954279">
          <w:marLeft w:val="0"/>
          <w:marRight w:val="0"/>
          <w:marTop w:val="0"/>
          <w:marBottom w:val="0"/>
          <w:divBdr>
            <w:top w:val="none" w:sz="0" w:space="0" w:color="auto"/>
            <w:left w:val="none" w:sz="0" w:space="0" w:color="auto"/>
            <w:bottom w:val="none" w:sz="0" w:space="0" w:color="auto"/>
            <w:right w:val="none" w:sz="0" w:space="0" w:color="auto"/>
          </w:divBdr>
        </w:div>
      </w:divsChild>
    </w:div>
    <w:div w:id="1365642301">
      <w:bodyDiv w:val="1"/>
      <w:marLeft w:val="0"/>
      <w:marRight w:val="0"/>
      <w:marTop w:val="0"/>
      <w:marBottom w:val="0"/>
      <w:divBdr>
        <w:top w:val="none" w:sz="0" w:space="0" w:color="auto"/>
        <w:left w:val="none" w:sz="0" w:space="0" w:color="auto"/>
        <w:bottom w:val="none" w:sz="0" w:space="0" w:color="auto"/>
        <w:right w:val="none" w:sz="0" w:space="0" w:color="auto"/>
      </w:divBdr>
      <w:divsChild>
        <w:div w:id="2050492048">
          <w:marLeft w:val="677"/>
          <w:marRight w:val="0"/>
          <w:marTop w:val="0"/>
          <w:marBottom w:val="0"/>
          <w:divBdr>
            <w:top w:val="none" w:sz="0" w:space="0" w:color="auto"/>
            <w:left w:val="none" w:sz="0" w:space="0" w:color="auto"/>
            <w:bottom w:val="none" w:sz="0" w:space="0" w:color="auto"/>
            <w:right w:val="none" w:sz="0" w:space="0" w:color="auto"/>
          </w:divBdr>
        </w:div>
        <w:div w:id="799803078">
          <w:marLeft w:val="677"/>
          <w:marRight w:val="0"/>
          <w:marTop w:val="0"/>
          <w:marBottom w:val="0"/>
          <w:divBdr>
            <w:top w:val="none" w:sz="0" w:space="0" w:color="auto"/>
            <w:left w:val="none" w:sz="0" w:space="0" w:color="auto"/>
            <w:bottom w:val="none" w:sz="0" w:space="0" w:color="auto"/>
            <w:right w:val="none" w:sz="0" w:space="0" w:color="auto"/>
          </w:divBdr>
        </w:div>
      </w:divsChild>
    </w:div>
    <w:div w:id="1476146347">
      <w:bodyDiv w:val="1"/>
      <w:marLeft w:val="0"/>
      <w:marRight w:val="0"/>
      <w:marTop w:val="0"/>
      <w:marBottom w:val="0"/>
      <w:divBdr>
        <w:top w:val="none" w:sz="0" w:space="0" w:color="auto"/>
        <w:left w:val="none" w:sz="0" w:space="0" w:color="auto"/>
        <w:bottom w:val="none" w:sz="0" w:space="0" w:color="auto"/>
        <w:right w:val="none" w:sz="0" w:space="0" w:color="auto"/>
      </w:divBdr>
      <w:divsChild>
        <w:div w:id="1097215129">
          <w:marLeft w:val="0"/>
          <w:marRight w:val="0"/>
          <w:marTop w:val="0"/>
          <w:marBottom w:val="0"/>
          <w:divBdr>
            <w:top w:val="none" w:sz="0" w:space="0" w:color="auto"/>
            <w:left w:val="none" w:sz="0" w:space="0" w:color="auto"/>
            <w:bottom w:val="none" w:sz="0" w:space="0" w:color="auto"/>
            <w:right w:val="none" w:sz="0" w:space="0" w:color="auto"/>
          </w:divBdr>
        </w:div>
        <w:div w:id="2109539432">
          <w:marLeft w:val="0"/>
          <w:marRight w:val="0"/>
          <w:marTop w:val="0"/>
          <w:marBottom w:val="0"/>
          <w:divBdr>
            <w:top w:val="none" w:sz="0" w:space="0" w:color="auto"/>
            <w:left w:val="none" w:sz="0" w:space="0" w:color="auto"/>
            <w:bottom w:val="none" w:sz="0" w:space="0" w:color="auto"/>
            <w:right w:val="none" w:sz="0" w:space="0" w:color="auto"/>
          </w:divBdr>
        </w:div>
        <w:div w:id="15429775">
          <w:marLeft w:val="0"/>
          <w:marRight w:val="0"/>
          <w:marTop w:val="0"/>
          <w:marBottom w:val="0"/>
          <w:divBdr>
            <w:top w:val="none" w:sz="0" w:space="0" w:color="auto"/>
            <w:left w:val="none" w:sz="0" w:space="0" w:color="auto"/>
            <w:bottom w:val="none" w:sz="0" w:space="0" w:color="auto"/>
            <w:right w:val="none" w:sz="0" w:space="0" w:color="auto"/>
          </w:divBdr>
        </w:div>
      </w:divsChild>
    </w:div>
    <w:div w:id="1647051623">
      <w:bodyDiv w:val="1"/>
      <w:marLeft w:val="0"/>
      <w:marRight w:val="0"/>
      <w:marTop w:val="0"/>
      <w:marBottom w:val="0"/>
      <w:divBdr>
        <w:top w:val="none" w:sz="0" w:space="0" w:color="auto"/>
        <w:left w:val="none" w:sz="0" w:space="0" w:color="auto"/>
        <w:bottom w:val="none" w:sz="0" w:space="0" w:color="auto"/>
        <w:right w:val="none" w:sz="0" w:space="0" w:color="auto"/>
      </w:divBdr>
      <w:divsChild>
        <w:div w:id="997729143">
          <w:marLeft w:val="720"/>
          <w:marRight w:val="0"/>
          <w:marTop w:val="0"/>
          <w:marBottom w:val="0"/>
          <w:divBdr>
            <w:top w:val="none" w:sz="0" w:space="0" w:color="auto"/>
            <w:left w:val="none" w:sz="0" w:space="0" w:color="auto"/>
            <w:bottom w:val="none" w:sz="0" w:space="0" w:color="auto"/>
            <w:right w:val="none" w:sz="0" w:space="0" w:color="auto"/>
          </w:divBdr>
        </w:div>
        <w:div w:id="855191558">
          <w:marLeft w:val="720"/>
          <w:marRight w:val="0"/>
          <w:marTop w:val="0"/>
          <w:marBottom w:val="0"/>
          <w:divBdr>
            <w:top w:val="none" w:sz="0" w:space="0" w:color="auto"/>
            <w:left w:val="none" w:sz="0" w:space="0" w:color="auto"/>
            <w:bottom w:val="none" w:sz="0" w:space="0" w:color="auto"/>
            <w:right w:val="none" w:sz="0" w:space="0" w:color="auto"/>
          </w:divBdr>
        </w:div>
        <w:div w:id="683360130">
          <w:marLeft w:val="677"/>
          <w:marRight w:val="0"/>
          <w:marTop w:val="0"/>
          <w:marBottom w:val="0"/>
          <w:divBdr>
            <w:top w:val="none" w:sz="0" w:space="0" w:color="auto"/>
            <w:left w:val="none" w:sz="0" w:space="0" w:color="auto"/>
            <w:bottom w:val="none" w:sz="0" w:space="0" w:color="auto"/>
            <w:right w:val="none" w:sz="0" w:space="0" w:color="auto"/>
          </w:divBdr>
        </w:div>
        <w:div w:id="1203789002">
          <w:marLeft w:val="677"/>
          <w:marRight w:val="0"/>
          <w:marTop w:val="0"/>
          <w:marBottom w:val="0"/>
          <w:divBdr>
            <w:top w:val="none" w:sz="0" w:space="0" w:color="auto"/>
            <w:left w:val="none" w:sz="0" w:space="0" w:color="auto"/>
            <w:bottom w:val="none" w:sz="0" w:space="0" w:color="auto"/>
            <w:right w:val="none" w:sz="0" w:space="0" w:color="auto"/>
          </w:divBdr>
        </w:div>
        <w:div w:id="1226985323">
          <w:marLeft w:val="677"/>
          <w:marRight w:val="0"/>
          <w:marTop w:val="0"/>
          <w:marBottom w:val="0"/>
          <w:divBdr>
            <w:top w:val="none" w:sz="0" w:space="0" w:color="auto"/>
            <w:left w:val="none" w:sz="0" w:space="0" w:color="auto"/>
            <w:bottom w:val="none" w:sz="0" w:space="0" w:color="auto"/>
            <w:right w:val="none" w:sz="0" w:space="0" w:color="auto"/>
          </w:divBdr>
        </w:div>
      </w:divsChild>
    </w:div>
    <w:div w:id="1891308345">
      <w:bodyDiv w:val="1"/>
      <w:marLeft w:val="0"/>
      <w:marRight w:val="0"/>
      <w:marTop w:val="0"/>
      <w:marBottom w:val="0"/>
      <w:divBdr>
        <w:top w:val="none" w:sz="0" w:space="0" w:color="auto"/>
        <w:left w:val="none" w:sz="0" w:space="0" w:color="auto"/>
        <w:bottom w:val="none" w:sz="0" w:space="0" w:color="auto"/>
        <w:right w:val="none" w:sz="0" w:space="0" w:color="auto"/>
      </w:divBdr>
      <w:divsChild>
        <w:div w:id="2101362915">
          <w:marLeft w:val="0"/>
          <w:marRight w:val="0"/>
          <w:marTop w:val="0"/>
          <w:marBottom w:val="0"/>
          <w:divBdr>
            <w:top w:val="none" w:sz="0" w:space="0" w:color="auto"/>
            <w:left w:val="none" w:sz="0" w:space="0" w:color="auto"/>
            <w:bottom w:val="none" w:sz="0" w:space="0" w:color="auto"/>
            <w:right w:val="none" w:sz="0" w:space="0" w:color="auto"/>
          </w:divBdr>
        </w:div>
        <w:div w:id="1541815894">
          <w:marLeft w:val="0"/>
          <w:marRight w:val="0"/>
          <w:marTop w:val="0"/>
          <w:marBottom w:val="0"/>
          <w:divBdr>
            <w:top w:val="none" w:sz="0" w:space="0" w:color="auto"/>
            <w:left w:val="none" w:sz="0" w:space="0" w:color="auto"/>
            <w:bottom w:val="none" w:sz="0" w:space="0" w:color="auto"/>
            <w:right w:val="none" w:sz="0" w:space="0" w:color="auto"/>
          </w:divBdr>
        </w:div>
        <w:div w:id="1956862998">
          <w:marLeft w:val="0"/>
          <w:marRight w:val="0"/>
          <w:marTop w:val="0"/>
          <w:marBottom w:val="0"/>
          <w:divBdr>
            <w:top w:val="none" w:sz="0" w:space="0" w:color="auto"/>
            <w:left w:val="none" w:sz="0" w:space="0" w:color="auto"/>
            <w:bottom w:val="none" w:sz="0" w:space="0" w:color="auto"/>
            <w:right w:val="none" w:sz="0" w:space="0" w:color="auto"/>
          </w:divBdr>
        </w:div>
        <w:div w:id="1393580988">
          <w:marLeft w:val="0"/>
          <w:marRight w:val="0"/>
          <w:marTop w:val="0"/>
          <w:marBottom w:val="0"/>
          <w:divBdr>
            <w:top w:val="none" w:sz="0" w:space="0" w:color="auto"/>
            <w:left w:val="none" w:sz="0" w:space="0" w:color="auto"/>
            <w:bottom w:val="none" w:sz="0" w:space="0" w:color="auto"/>
            <w:right w:val="none" w:sz="0" w:space="0" w:color="auto"/>
          </w:divBdr>
        </w:div>
        <w:div w:id="1544632615">
          <w:marLeft w:val="0"/>
          <w:marRight w:val="0"/>
          <w:marTop w:val="0"/>
          <w:marBottom w:val="0"/>
          <w:divBdr>
            <w:top w:val="none" w:sz="0" w:space="0" w:color="auto"/>
            <w:left w:val="none" w:sz="0" w:space="0" w:color="auto"/>
            <w:bottom w:val="none" w:sz="0" w:space="0" w:color="auto"/>
            <w:right w:val="none" w:sz="0" w:space="0" w:color="auto"/>
          </w:divBdr>
        </w:div>
        <w:div w:id="867378761">
          <w:marLeft w:val="0"/>
          <w:marRight w:val="0"/>
          <w:marTop w:val="0"/>
          <w:marBottom w:val="0"/>
          <w:divBdr>
            <w:top w:val="none" w:sz="0" w:space="0" w:color="auto"/>
            <w:left w:val="none" w:sz="0" w:space="0" w:color="auto"/>
            <w:bottom w:val="none" w:sz="0" w:space="0" w:color="auto"/>
            <w:right w:val="none" w:sz="0" w:space="0" w:color="auto"/>
          </w:divBdr>
        </w:div>
        <w:div w:id="1308826021">
          <w:marLeft w:val="0"/>
          <w:marRight w:val="0"/>
          <w:marTop w:val="0"/>
          <w:marBottom w:val="0"/>
          <w:divBdr>
            <w:top w:val="none" w:sz="0" w:space="0" w:color="auto"/>
            <w:left w:val="none" w:sz="0" w:space="0" w:color="auto"/>
            <w:bottom w:val="none" w:sz="0" w:space="0" w:color="auto"/>
            <w:right w:val="none" w:sz="0" w:space="0" w:color="auto"/>
          </w:divBdr>
        </w:div>
      </w:divsChild>
    </w:div>
    <w:div w:id="1903059650">
      <w:bodyDiv w:val="1"/>
      <w:marLeft w:val="0"/>
      <w:marRight w:val="0"/>
      <w:marTop w:val="0"/>
      <w:marBottom w:val="0"/>
      <w:divBdr>
        <w:top w:val="none" w:sz="0" w:space="0" w:color="auto"/>
        <w:left w:val="none" w:sz="0" w:space="0" w:color="auto"/>
        <w:bottom w:val="none" w:sz="0" w:space="0" w:color="auto"/>
        <w:right w:val="none" w:sz="0" w:space="0" w:color="auto"/>
      </w:divBdr>
      <w:divsChild>
        <w:div w:id="817189099">
          <w:marLeft w:val="0"/>
          <w:marRight w:val="0"/>
          <w:marTop w:val="0"/>
          <w:marBottom w:val="0"/>
          <w:divBdr>
            <w:top w:val="none" w:sz="0" w:space="0" w:color="auto"/>
            <w:left w:val="none" w:sz="0" w:space="0" w:color="auto"/>
            <w:bottom w:val="none" w:sz="0" w:space="0" w:color="auto"/>
            <w:right w:val="none" w:sz="0" w:space="0" w:color="auto"/>
          </w:divBdr>
        </w:div>
        <w:div w:id="1584332896">
          <w:marLeft w:val="0"/>
          <w:marRight w:val="0"/>
          <w:marTop w:val="0"/>
          <w:marBottom w:val="0"/>
          <w:divBdr>
            <w:top w:val="none" w:sz="0" w:space="0" w:color="auto"/>
            <w:left w:val="none" w:sz="0" w:space="0" w:color="auto"/>
            <w:bottom w:val="none" w:sz="0" w:space="0" w:color="auto"/>
            <w:right w:val="none" w:sz="0" w:space="0" w:color="auto"/>
          </w:divBdr>
        </w:div>
      </w:divsChild>
    </w:div>
    <w:div w:id="1981107112">
      <w:bodyDiv w:val="1"/>
      <w:marLeft w:val="0"/>
      <w:marRight w:val="0"/>
      <w:marTop w:val="0"/>
      <w:marBottom w:val="0"/>
      <w:divBdr>
        <w:top w:val="none" w:sz="0" w:space="0" w:color="auto"/>
        <w:left w:val="none" w:sz="0" w:space="0" w:color="auto"/>
        <w:bottom w:val="none" w:sz="0" w:space="0" w:color="auto"/>
        <w:right w:val="none" w:sz="0" w:space="0" w:color="auto"/>
      </w:divBdr>
      <w:divsChild>
        <w:div w:id="62604818">
          <w:marLeft w:val="547"/>
          <w:marRight w:val="0"/>
          <w:marTop w:val="0"/>
          <w:marBottom w:val="0"/>
          <w:divBdr>
            <w:top w:val="none" w:sz="0" w:space="0" w:color="auto"/>
            <w:left w:val="none" w:sz="0" w:space="0" w:color="auto"/>
            <w:bottom w:val="none" w:sz="0" w:space="0" w:color="auto"/>
            <w:right w:val="none" w:sz="0" w:space="0" w:color="auto"/>
          </w:divBdr>
        </w:div>
        <w:div w:id="1917090143">
          <w:marLeft w:val="677"/>
          <w:marRight w:val="0"/>
          <w:marTop w:val="0"/>
          <w:marBottom w:val="0"/>
          <w:divBdr>
            <w:top w:val="none" w:sz="0" w:space="0" w:color="auto"/>
            <w:left w:val="none" w:sz="0" w:space="0" w:color="auto"/>
            <w:bottom w:val="none" w:sz="0" w:space="0" w:color="auto"/>
            <w:right w:val="none" w:sz="0" w:space="0" w:color="auto"/>
          </w:divBdr>
        </w:div>
        <w:div w:id="871574720">
          <w:marLeft w:val="677"/>
          <w:marRight w:val="0"/>
          <w:marTop w:val="0"/>
          <w:marBottom w:val="0"/>
          <w:divBdr>
            <w:top w:val="none" w:sz="0" w:space="0" w:color="auto"/>
            <w:left w:val="none" w:sz="0" w:space="0" w:color="auto"/>
            <w:bottom w:val="none" w:sz="0" w:space="0" w:color="auto"/>
            <w:right w:val="none" w:sz="0" w:space="0" w:color="auto"/>
          </w:divBdr>
        </w:div>
        <w:div w:id="117261603">
          <w:marLeft w:val="677"/>
          <w:marRight w:val="0"/>
          <w:marTop w:val="0"/>
          <w:marBottom w:val="0"/>
          <w:divBdr>
            <w:top w:val="none" w:sz="0" w:space="0" w:color="auto"/>
            <w:left w:val="none" w:sz="0" w:space="0" w:color="auto"/>
            <w:bottom w:val="none" w:sz="0" w:space="0" w:color="auto"/>
            <w:right w:val="none" w:sz="0" w:space="0" w:color="auto"/>
          </w:divBdr>
        </w:div>
      </w:divsChild>
    </w:div>
    <w:div w:id="2052528993">
      <w:bodyDiv w:val="1"/>
      <w:marLeft w:val="0"/>
      <w:marRight w:val="0"/>
      <w:marTop w:val="0"/>
      <w:marBottom w:val="0"/>
      <w:divBdr>
        <w:top w:val="none" w:sz="0" w:space="0" w:color="auto"/>
        <w:left w:val="none" w:sz="0" w:space="0" w:color="auto"/>
        <w:bottom w:val="none" w:sz="0" w:space="0" w:color="auto"/>
        <w:right w:val="none" w:sz="0" w:space="0" w:color="auto"/>
      </w:divBdr>
    </w:div>
    <w:div w:id="2071885168">
      <w:bodyDiv w:val="1"/>
      <w:marLeft w:val="0"/>
      <w:marRight w:val="0"/>
      <w:marTop w:val="0"/>
      <w:marBottom w:val="0"/>
      <w:divBdr>
        <w:top w:val="none" w:sz="0" w:space="0" w:color="auto"/>
        <w:left w:val="none" w:sz="0" w:space="0" w:color="auto"/>
        <w:bottom w:val="none" w:sz="0" w:space="0" w:color="auto"/>
        <w:right w:val="none" w:sz="0" w:space="0" w:color="auto"/>
      </w:divBdr>
      <w:divsChild>
        <w:div w:id="4870114">
          <w:marLeft w:val="806"/>
          <w:marRight w:val="0"/>
          <w:marTop w:val="0"/>
          <w:marBottom w:val="0"/>
          <w:divBdr>
            <w:top w:val="none" w:sz="0" w:space="0" w:color="auto"/>
            <w:left w:val="none" w:sz="0" w:space="0" w:color="auto"/>
            <w:bottom w:val="none" w:sz="0" w:space="0" w:color="auto"/>
            <w:right w:val="none" w:sz="0" w:space="0" w:color="auto"/>
          </w:divBdr>
        </w:div>
        <w:div w:id="1520460983">
          <w:marLeft w:val="806"/>
          <w:marRight w:val="0"/>
          <w:marTop w:val="0"/>
          <w:marBottom w:val="0"/>
          <w:divBdr>
            <w:top w:val="none" w:sz="0" w:space="0" w:color="auto"/>
            <w:left w:val="none" w:sz="0" w:space="0" w:color="auto"/>
            <w:bottom w:val="none" w:sz="0" w:space="0" w:color="auto"/>
            <w:right w:val="none" w:sz="0" w:space="0" w:color="auto"/>
          </w:divBdr>
        </w:div>
        <w:div w:id="12611214">
          <w:marLeft w:val="677"/>
          <w:marRight w:val="0"/>
          <w:marTop w:val="0"/>
          <w:marBottom w:val="0"/>
          <w:divBdr>
            <w:top w:val="none" w:sz="0" w:space="0" w:color="auto"/>
            <w:left w:val="none" w:sz="0" w:space="0" w:color="auto"/>
            <w:bottom w:val="none" w:sz="0" w:space="0" w:color="auto"/>
            <w:right w:val="none" w:sz="0" w:space="0" w:color="auto"/>
          </w:divBdr>
        </w:div>
        <w:div w:id="981427977">
          <w:marLeft w:val="806"/>
          <w:marRight w:val="0"/>
          <w:marTop w:val="0"/>
          <w:marBottom w:val="0"/>
          <w:divBdr>
            <w:top w:val="none" w:sz="0" w:space="0" w:color="auto"/>
            <w:left w:val="none" w:sz="0" w:space="0" w:color="auto"/>
            <w:bottom w:val="none" w:sz="0" w:space="0" w:color="auto"/>
            <w:right w:val="none" w:sz="0" w:space="0" w:color="auto"/>
          </w:divBdr>
        </w:div>
      </w:divsChild>
    </w:div>
    <w:div w:id="21299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lop.szilvia@mrsz.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3.jpg"/><Relationship Id="rId7" Type="http://schemas.openxmlformats.org/officeDocument/2006/relationships/oleObject" Target="embeddings/oleObject1.bin"/><Relationship Id="rId12" Type="http://schemas.openxmlformats.org/officeDocument/2006/relationships/image" Target="media/image11.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0.png"/><Relationship Id="rId5" Type="http://schemas.openxmlformats.org/officeDocument/2006/relationships/image" Target="media/image5.png"/><Relationship Id="rId10" Type="http://schemas.openxmlformats.org/officeDocument/2006/relationships/image" Target="media/image9.jpeg"/><Relationship Id="rId4" Type="http://schemas.openxmlformats.org/officeDocument/2006/relationships/image" Target="media/image4.jpeg"/><Relationship Id="rId9" Type="http://schemas.openxmlformats.org/officeDocument/2006/relationships/image" Target="media/image8.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AE5E4-CCAF-4ED3-8F32-AC79BDF1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9455</Characters>
  <Application>Microsoft Office Word</Application>
  <DocSecurity>0</DocSecurity>
  <Lines>78</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virag</dc:creator>
  <cp:lastModifiedBy>Nati</cp:lastModifiedBy>
  <cp:revision>2</cp:revision>
  <cp:lastPrinted>2014-02-24T12:19:00Z</cp:lastPrinted>
  <dcterms:created xsi:type="dcterms:W3CDTF">2018-03-19T09:14:00Z</dcterms:created>
  <dcterms:modified xsi:type="dcterms:W3CDTF">2018-03-19T09:14:00Z</dcterms:modified>
</cp:coreProperties>
</file>