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BB" w:rsidRPr="002831BB" w:rsidRDefault="002831BB" w:rsidP="002831BB">
      <w:pPr>
        <w:spacing w:after="0" w:line="240" w:lineRule="auto"/>
        <w:rPr>
          <w:rFonts w:ascii="Arial" w:eastAsia="Times New Roman" w:hAnsi="Arial" w:cs="Arial"/>
          <w:color w:val="474747"/>
          <w:sz w:val="17"/>
          <w:szCs w:val="17"/>
          <w:lang w:eastAsia="hu-HU"/>
        </w:rPr>
      </w:pPr>
      <w:r w:rsidRPr="002831BB">
        <w:rPr>
          <w:rFonts w:ascii="Arial" w:eastAsia="Times New Roman" w:hAnsi="Arial" w:cs="Arial"/>
          <w:color w:val="474747"/>
          <w:sz w:val="17"/>
          <w:szCs w:val="17"/>
          <w:lang w:eastAsia="hu-HU"/>
        </w:rPr>
        <w:t>A jogszabály mai napon (2017.03.22.) hatályos állapota.</w:t>
      </w:r>
      <w:r w:rsidRPr="002831BB">
        <w:rPr>
          <w:rFonts w:ascii="Arial" w:eastAsia="Times New Roman" w:hAnsi="Arial" w:cs="Arial"/>
          <w:color w:val="474747"/>
          <w:sz w:val="17"/>
          <w:szCs w:val="17"/>
          <w:lang w:eastAsia="hu-HU"/>
        </w:rPr>
        <w:br/>
        <w:t>A</w:t>
      </w:r>
      <w:r w:rsidRPr="002831BB">
        <w:rPr>
          <w:rFonts w:ascii="Arial" w:eastAsia="Times New Roman" w:hAnsi="Arial" w:cs="Arial"/>
          <w:color w:val="474747"/>
          <w:sz w:val="17"/>
          <w:lang w:eastAsia="hu-HU"/>
        </w:rPr>
        <w:t>   </w:t>
      </w:r>
      <w:r w:rsidRPr="002831BB">
        <w:rPr>
          <w:rFonts w:ascii="Arial" w:eastAsia="Times New Roman" w:hAnsi="Arial" w:cs="Arial"/>
          <w:color w:val="474747"/>
          <w:sz w:val="17"/>
          <w:szCs w:val="17"/>
          <w:lang w:eastAsia="hu-HU"/>
        </w:rPr>
        <w:t>jelek a bekezdések múltbeli és jövőbeli változásait jelölik.</w:t>
      </w:r>
    </w:p>
    <w:p w:rsidR="002831BB" w:rsidRPr="002831BB" w:rsidRDefault="002831BB" w:rsidP="002831BB">
      <w:pPr>
        <w:spacing w:after="0" w:line="327" w:lineRule="atLeast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 </w:t>
      </w:r>
    </w:p>
    <w:p w:rsidR="002831BB" w:rsidRPr="002831BB" w:rsidRDefault="002831BB" w:rsidP="002831BB">
      <w:pPr>
        <w:spacing w:before="100" w:beforeAutospacing="1" w:after="61" w:line="484" w:lineRule="atLeast"/>
        <w:jc w:val="center"/>
        <w:outlineLvl w:val="0"/>
        <w:rPr>
          <w:rFonts w:ascii="Arial" w:eastAsia="Times New Roman" w:hAnsi="Arial" w:cs="Arial"/>
          <w:color w:val="007AC3"/>
          <w:spacing w:val="-5"/>
          <w:kern w:val="36"/>
          <w:sz w:val="39"/>
          <w:szCs w:val="39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007AC3"/>
          <w:spacing w:val="-5"/>
          <w:kern w:val="36"/>
          <w:sz w:val="39"/>
          <w:szCs w:val="39"/>
          <w:lang w:eastAsia="hu-HU"/>
        </w:rPr>
        <w:t>2014. évi XXII. törvény</w:t>
      </w:r>
    </w:p>
    <w:p w:rsidR="002831BB" w:rsidRPr="002831BB" w:rsidRDefault="002831BB" w:rsidP="002831BB">
      <w:pPr>
        <w:spacing w:before="100" w:beforeAutospacing="1" w:after="100" w:afterAutospacing="1" w:line="484" w:lineRule="atLeast"/>
        <w:jc w:val="center"/>
        <w:outlineLvl w:val="0"/>
        <w:rPr>
          <w:rFonts w:ascii="Arial" w:eastAsia="Times New Roman" w:hAnsi="Arial" w:cs="Arial"/>
          <w:color w:val="007AC3"/>
          <w:spacing w:val="-5"/>
          <w:kern w:val="36"/>
          <w:sz w:val="39"/>
          <w:szCs w:val="39"/>
          <w:lang w:eastAsia="hu-HU"/>
        </w:rPr>
      </w:pPr>
      <w:proofErr w:type="gramStart"/>
      <w:r w:rsidRPr="002831BB">
        <w:rPr>
          <w:rFonts w:ascii="Arial" w:eastAsia="Times New Roman" w:hAnsi="Arial" w:cs="Arial"/>
          <w:b/>
          <w:bCs/>
          <w:color w:val="007AC3"/>
          <w:spacing w:val="-5"/>
          <w:kern w:val="36"/>
          <w:sz w:val="39"/>
          <w:szCs w:val="39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b/>
          <w:bCs/>
          <w:color w:val="007AC3"/>
          <w:spacing w:val="-5"/>
          <w:kern w:val="36"/>
          <w:sz w:val="39"/>
          <w:szCs w:val="39"/>
          <w:lang w:eastAsia="hu-HU"/>
        </w:rPr>
        <w:t xml:space="preserve"> reklámadóról</w:t>
      </w:r>
      <w:hyperlink r:id="rId5" w:anchor="lbj0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pacing w:val="-5"/>
            <w:kern w:val="36"/>
            <w:sz w:val="29"/>
            <w:u w:val="single"/>
            <w:vertAlign w:val="superscript"/>
            <w:lang w:eastAsia="hu-HU"/>
          </w:rPr>
          <w:t>1</w:t>
        </w:r>
      </w:hyperlink>
    </w:p>
    <w:p w:rsidR="002831BB" w:rsidRPr="002831BB" w:rsidRDefault="002831BB" w:rsidP="002831BB">
      <w:pPr>
        <w:spacing w:before="100" w:beforeAutospacing="1" w:after="61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Az Országgyűlés az arányos közteherviselés elvére figyelemmel a következő törvényt alkotja:</w:t>
      </w:r>
    </w:p>
    <w:p w:rsidR="002831BB" w:rsidRPr="002831BB" w:rsidRDefault="002831BB" w:rsidP="002831BB">
      <w:pPr>
        <w:spacing w:before="100" w:beforeAutospacing="1" w:after="61" w:line="484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</w:pPr>
      <w:r w:rsidRPr="002831BB"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  <w:t>1. Értelmező rendelkezések</w:t>
      </w:r>
    </w:p>
    <w:p w:rsidR="002831BB" w:rsidRPr="002831BB" w:rsidRDefault="002831BB" w:rsidP="002831BB">
      <w:pPr>
        <w:spacing w:before="100" w:beforeAutospacing="1" w:after="61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1. § </w:t>
      </w:r>
      <w:r w:rsidRPr="002831BB">
        <w:rPr>
          <w:rFonts w:ascii="Arial" w:eastAsia="Times New Roman" w:hAnsi="Arial" w:cs="Arial"/>
          <w:color w:val="474747"/>
          <w:lang w:eastAsia="hu-HU"/>
        </w:rPr>
        <w:t>E törvény alkalmazásában: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1. 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médiaszolgáltatás: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 médiaszolgáltatásokról és a tömegkommunikációról szóló 2010. évi CLXXXV. törvény (a továbbiakban: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Mttv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.) szerinti médiaszolgáltatás,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2. 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médiaszolgáltató: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az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Mttv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 szerinti médiaszolgáltató,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3. 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médiatartalom: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az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Mttv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 szerinti médiatartalom,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4. 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médiatartalom-szolgáltató: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az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Mttv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 szerinti médiatartalom-szolgáltató,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5.</w:t>
      </w:r>
      <w:hyperlink r:id="rId6" w:anchor="lbj1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2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nettó árbevétel: </w:t>
      </w:r>
      <w:r w:rsidRPr="002831BB">
        <w:rPr>
          <w:rFonts w:ascii="Arial" w:eastAsia="Times New Roman" w:hAnsi="Arial" w:cs="Arial"/>
          <w:color w:val="474747"/>
          <w:lang w:eastAsia="hu-HU"/>
        </w:rPr>
        <w:t>az olyan adóalany esetében, aki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 számvitelről szóló 2000. évi C. törvény (a továbbiakban: Szt.) hatálya alá tartozik, az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Szt.-ben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 xml:space="preserve"> meghatározott értékesítés nettó árbevétele,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az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pont alá tartozik, de egyedi beszámolóját az Szt. 3. § (10) bekezdés 2. pontjában meghatározott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IFRS-ek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 xml:space="preserve"> szerint készíti, a helyi adókról szóló 1990. évi C. törvény 40/C. §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-a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 xml:space="preserve"> szerinti nettó árbevétel,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c)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 személyi jövedelemadóról szóló 1995. évi CXVII. törvény (a továbbiakban: Szja tv.) hatálya alá tartozik, az Szja tv.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szerinti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általános forgalmi adó nélküli bevétel,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d) </w:t>
      </w:r>
      <w:r w:rsidRPr="002831BB">
        <w:rPr>
          <w:rFonts w:ascii="Arial" w:eastAsia="Times New Roman" w:hAnsi="Arial" w:cs="Arial"/>
          <w:color w:val="474747"/>
          <w:lang w:eastAsia="hu-HU"/>
        </w:rPr>
        <w:t>nem tartozik az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a)</w:t>
      </w: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-c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pontok alá, az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a) </w:t>
      </w:r>
      <w:r w:rsidRPr="002831BB">
        <w:rPr>
          <w:rFonts w:ascii="Arial" w:eastAsia="Times New Roman" w:hAnsi="Arial" w:cs="Arial"/>
          <w:color w:val="474747"/>
          <w:lang w:eastAsia="hu-HU"/>
        </w:rPr>
        <w:t>pont szerinti nettó árbevételnek megfelelő bevétel,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6. 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nyomtatott anyag: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nyomtatott üzleti reklámanyag, katalógus, prospektus,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reklámposzter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7. 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reklám: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 gazdasági reklámtevékenység alapvető feltételeiről és egyes korlátairól szóló 2008. évi XLVIII. törvény (a továbbiakban: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Reklámtv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.) szerinti gazdasági reklám,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az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Mttv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 szerinti kereskedelmi közlemény,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8.</w:t>
      </w:r>
      <w:hyperlink r:id="rId7" w:anchor="lbj2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3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reklám közzététele: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Reklámtv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 szerinti közzététel, függetlenül attól, hogy a reklám közzétételére irányuló szerződés meghatározza-e a reklám megjelenésének a helyét, az idejét vagy a módját,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9. 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sajtótermék: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az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Mttv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 szerinti sajtótermék,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10. 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saját célú reklám: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reklám közzétevő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saját termékére, árujára, szolgáltatására, tevékenységére, nevére, megjelenésére vonatkozó reklám,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11.</w:t>
      </w:r>
      <w:hyperlink r:id="rId8" w:anchor="lbj3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4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reklámértékesítő ügynökség: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az adóalannyal az Szt. szerinti kapcsolt félnek minősülő, olyan személy, szervezet, amely az adóalannyal fennálló szerződéses jogviszony alapján </w:t>
      </w:r>
      <w:r w:rsidRPr="002831BB">
        <w:rPr>
          <w:rFonts w:ascii="Arial" w:eastAsia="Times New Roman" w:hAnsi="Arial" w:cs="Arial"/>
          <w:color w:val="474747"/>
          <w:lang w:eastAsia="hu-HU"/>
        </w:rPr>
        <w:lastRenderedPageBreak/>
        <w:t>jogosult arra, hogy az adóalany médiatartalom-szolgáltatásán belüli reklám közzétételére irányuló szerződést kössön.</w:t>
      </w:r>
    </w:p>
    <w:p w:rsidR="002831BB" w:rsidRPr="002831BB" w:rsidRDefault="002831BB" w:rsidP="002831BB">
      <w:pPr>
        <w:spacing w:before="100" w:beforeAutospacing="1" w:after="61" w:line="484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</w:pPr>
      <w:r w:rsidRPr="002831BB"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  <w:t>2. Az adókötelezettség, az adóalany</w:t>
      </w:r>
    </w:p>
    <w:p w:rsidR="002831BB" w:rsidRPr="002831BB" w:rsidRDefault="002831BB" w:rsidP="002831BB">
      <w:pPr>
        <w:spacing w:before="100" w:beforeAutospacing="1" w:after="61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2. §</w:t>
      </w:r>
      <w:hyperlink r:id="rId9" w:anchor="lbj4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5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(1) Adóköteles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 médiaszolgáltatásban,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a Magyarországon kiadott vagy Magyarországon terjesztett, túlnyomórészt magyar nyelvű sajtótermékben,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c)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Reklámtv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 szerinti szabadtéri reklámhordozón,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d) </w:t>
      </w:r>
      <w:r w:rsidRPr="002831BB">
        <w:rPr>
          <w:rFonts w:ascii="Arial" w:eastAsia="Times New Roman" w:hAnsi="Arial" w:cs="Arial"/>
          <w:color w:val="474747"/>
          <w:lang w:eastAsia="hu-HU"/>
        </w:rPr>
        <w:t>bármely járművön, nyomtatott anyagon, ingatlanon,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e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az interneten, túlnyomórészt magyar nyelven vagy túlnyomórészt magyar nyelvű internetes oldalon</w:t>
      </w:r>
    </w:p>
    <w:p w:rsidR="002831BB" w:rsidRPr="002831BB" w:rsidRDefault="002831BB" w:rsidP="002831BB">
      <w:pPr>
        <w:spacing w:after="0" w:line="327" w:lineRule="atLeast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reklám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közzététele.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(2)</w:t>
      </w:r>
      <w:hyperlink r:id="rId10" w:anchor="lbj5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6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Adóköteles a reklám közzétételének megrendelése, kivéve, ha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 reklám közzétételének megrendelője rendelkezik a 3. § (1) bekezdés szerinti adóalany 3. § (3) bekezdés szerinti nyilatkozatával,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a reklám közzétételének megrendelője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ba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 3. § (1) bekezdés szerinti adóalanytól a 3. § (3) bekezdés szerinti nyilatkozat kiadását kérte, és ezt a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tényt hitelt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érdemlően igazolni tudja és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bb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 </w:t>
      </w: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ba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pont szerint kért nyilatkozatot a reklám közzétételéről szóló számla, számviteli bizonylat kézhezvételétől számított 10 munkanapon belül nem kapta meg és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bc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 </w:t>
      </w: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ba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szerinti tényt, a közzétevő személyét, és a közzététel ellenértékét az állami adóhatósághoz bejelentette,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c) </w:t>
      </w:r>
      <w:r w:rsidRPr="002831BB">
        <w:rPr>
          <w:rFonts w:ascii="Arial" w:eastAsia="Times New Roman" w:hAnsi="Arial" w:cs="Arial"/>
          <w:color w:val="474747"/>
          <w:lang w:eastAsia="hu-HU"/>
        </w:rPr>
        <w:t>a 3. § (1) bekezdés szerinti adóalany a reklám-közzététel megrendelésének időpontjában szerepel az állami adóhatóság honlapján közzétett, a 7/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>. § szerinti nyilvántartásban.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</w:t>
      </w:r>
      <w:hyperlink r:id="rId11" w:anchor="lbj6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7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Nem adóköteles a reklám (1) bekezdés szerinti közzététele, ha azt a sportról szóló törvény szerinti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országos sportági szakszövetség vagy országos sportági szövetség (e §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alkalmazásában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a továbbiakban együtt: sportszövetség)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aa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 nemzeti válogatott keret működtetésével,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ab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az utánpótlás-nevelési feladatainak ellátásával,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ac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az amatőr versenyrendszer működtetésével, vagy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sportszövetség tagszervezeteként működő sportszervezet, sportiskola vagy utánpótlás-nevelés fejlesztését végző alapítvány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ba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az utánpótlás-nevelési feladatainak ellátásával vagy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bb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az amatőr versenyrendszerben való részvétellel</w:t>
      </w:r>
    </w:p>
    <w:p w:rsidR="002831BB" w:rsidRPr="002831BB" w:rsidRDefault="002831BB" w:rsidP="002831BB">
      <w:pPr>
        <w:spacing w:after="0" w:line="327" w:lineRule="atLeast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összefüggésben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végzi.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3. §</w:t>
      </w:r>
      <w:hyperlink r:id="rId12" w:anchor="lbj7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8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(1)</w:t>
      </w:r>
      <w:hyperlink r:id="rId13" w:anchor="lbj8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9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Az adó alanya - illetőségétől függetlenül -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az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Mttv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>. szerint Magyarországon letelepedettnek minősülő médiatartalom-szolgáltató,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lastRenderedPageBreak/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az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a) </w:t>
      </w:r>
      <w:r w:rsidRPr="002831BB">
        <w:rPr>
          <w:rFonts w:ascii="Arial" w:eastAsia="Times New Roman" w:hAnsi="Arial" w:cs="Arial"/>
          <w:color w:val="474747"/>
          <w:lang w:eastAsia="hu-HU"/>
        </w:rPr>
        <w:t>pont alá nem tartozó, olyan médiaszolgáltató, amely napi műsoridejének legalább felében magyar nyelvű médiatartalmat tesz Magyarország területén elérhetővé,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c) </w:t>
      </w:r>
      <w:r w:rsidRPr="002831BB">
        <w:rPr>
          <w:rFonts w:ascii="Arial" w:eastAsia="Times New Roman" w:hAnsi="Arial" w:cs="Arial"/>
          <w:color w:val="474747"/>
          <w:lang w:eastAsia="hu-HU"/>
        </w:rPr>
        <w:t>a sajtótermék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a) </w:t>
      </w:r>
      <w:r w:rsidRPr="002831BB">
        <w:rPr>
          <w:rFonts w:ascii="Arial" w:eastAsia="Times New Roman" w:hAnsi="Arial" w:cs="Arial"/>
          <w:color w:val="474747"/>
          <w:lang w:eastAsia="hu-HU"/>
        </w:rPr>
        <w:t>pont alá nem tartozó kiadója,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d) </w:t>
      </w:r>
      <w:r w:rsidRPr="002831BB">
        <w:rPr>
          <w:rFonts w:ascii="Arial" w:eastAsia="Times New Roman" w:hAnsi="Arial" w:cs="Arial"/>
          <w:color w:val="474747"/>
          <w:lang w:eastAsia="hu-HU"/>
        </w:rPr>
        <w:t>a szabadtéri reklámhordozót, valamint a reklám elhelyezésére szolgáló bármely járművet, nyomtatott anyagot, ingatlant reklám céljára hasznosító személy vagy szervezet,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e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</w:t>
      </w:r>
      <w:hyperlink r:id="rId14" w:anchor="lbj9ide06e" w:tooltip="" w:history="1">
        <w:r w:rsidRPr="002831BB">
          <w:rPr>
            <w:rFonts w:ascii="Arial" w:eastAsia="Times New Roman" w:hAnsi="Arial" w:cs="Arial"/>
            <w:b/>
            <w:bCs/>
            <w:i/>
            <w:iCs/>
            <w:color w:val="0064A0"/>
            <w:sz w:val="16"/>
            <w:u w:val="single"/>
            <w:vertAlign w:val="superscript"/>
            <w:lang w:eastAsia="hu-HU"/>
          </w:rPr>
          <w:t>10</w:t>
        </w:r>
      </w:hyperlink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az interneten közzétett reklám esetén a reklám közzétevője (a reklámfelülettel rendelkezni jogosult személy vagy szervezet).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(2)</w:t>
      </w:r>
      <w:hyperlink r:id="rId15" w:anchor="lbj10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11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 xml:space="preserve"> A 2. § (2) bekezdés szerinti adókötelezettség esetén az adó alanya - illetőségétől függetlenül - a reklám közzétételének megrendelője, ide nem értve az Szja tv.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szerint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egyéni vállalkozónak nem minősülő magánszemélyt.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 Az (1) bekezdés szerinti adóalanynak a reklám közzétételének ellenértékéről szóló számlán vagy számviteli bizonylaton vagy más okiraton (így különösen a reklám közzétételére vonatkozó szerződésben) nyilatkoznia kell arról, hogy az adókötelezettség őt terheli és az adóbevallási, adófizetési kötelezettségének eleget tesz, vagy arról a tényről, hogy az adóévben, reklám közzététele után adófizetési kötelezettség nem terheli. Amennyiben az (1) bekezdés szerinti személy, szervezet a nyilatkozattételi kötelezettségének nem tesz eleget, akkor a (2) bekezdés szerinti adóalany havonta, a reklám közzétételéről szóló számla, számviteli bizonylat kézhezvételét követő hónap 20. napjáig köteles az általa megrendelt reklám-közzététel utáni adót összesítve bevallani és megfizetni. A (2) bekezdés szerinti adóalanynak nem kell alkalmaznia az adókötelezettség teljesítése során a 7. § (1)-(8) bekezdésében és a 9. §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-ban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 xml:space="preserve"> foglaltakat.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(4)</w:t>
      </w:r>
      <w:hyperlink r:id="rId16" w:anchor="lbj11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12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Az (1) bekezdés szerinti adóalanynak a (3) bekezdés szerinti nyilatkozattételi kötelezettsége nem áll fenn, ha a megrendelés időpontjában szerepel a 7/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>. § szerint közzétett nyilvántartásban.</w:t>
      </w:r>
    </w:p>
    <w:p w:rsidR="002831BB" w:rsidRPr="002831BB" w:rsidRDefault="002831BB" w:rsidP="002831BB">
      <w:pPr>
        <w:spacing w:before="100" w:beforeAutospacing="1" w:after="61" w:line="484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</w:pPr>
      <w:r w:rsidRPr="002831BB"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  <w:t>3. Az adó alapja</w:t>
      </w:r>
    </w:p>
    <w:p w:rsidR="002831BB" w:rsidRPr="002831BB" w:rsidRDefault="002831BB" w:rsidP="002831BB">
      <w:pPr>
        <w:spacing w:before="100" w:beforeAutospacing="1" w:after="61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4. §</w:t>
      </w:r>
      <w:hyperlink r:id="rId17" w:anchor="lbj12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13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(1) Az adó alapja a 3. § (1) bekezdés szerinti adóalany esetén az adóköteles tevékenységből származó adóévi nettó árbevétel, növelve a reklámértékesítő ügynökségnek a megrendelővel kötött, az adóalany médiatartalom-szolgáltatásán belüli reklám közzétételére irányuló szerződés szerinti szolgáltatásból származó nettó árbevételének és ezen ügylet kapcsán a reklámértékesítő ügynökségtől az adóalanynak járó ellenértéknek a különbözetével. Saját célú reklám közzététele esetén az adó alapja a reklám közzétételével kapcsolatban közvetlenül felmerült költség.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(2) Az adó alapja a 3. § (2) bekezdés szerinti adóalany esetén a reklám-közzététel havi összesített ellenértékének 2 500 000 forintot meghaladó része.</w:t>
      </w:r>
    </w:p>
    <w:p w:rsidR="002831BB" w:rsidRPr="002831BB" w:rsidRDefault="002831BB" w:rsidP="002831BB">
      <w:pPr>
        <w:spacing w:before="100" w:beforeAutospacing="1" w:after="61" w:line="484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</w:pPr>
      <w:r w:rsidRPr="002831BB"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  <w:t>4. Az adó mértéke</w:t>
      </w:r>
    </w:p>
    <w:p w:rsidR="002831BB" w:rsidRPr="002831BB" w:rsidRDefault="002831BB" w:rsidP="002831BB">
      <w:pPr>
        <w:spacing w:before="100" w:beforeAutospacing="1" w:after="61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5. §</w:t>
      </w:r>
      <w:hyperlink r:id="rId18" w:anchor="lbj13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14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(1)</w:t>
      </w:r>
      <w:hyperlink r:id="rId19" w:anchor="lbj14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15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Az adó mértéke a 4. § (1) bekezdés szerinti adóalap esetén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- az adóalap 100 millió forintot meg nem haladó része után 0%,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- az adóalap 100 millió forintot meghaladó része után 5,3%.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lastRenderedPageBreak/>
        <w:t>(2)</w:t>
      </w:r>
      <w:hyperlink r:id="rId20" w:anchor="lbj15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16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Az adó mértéke a 4. § (2) bekezdés szerinti adóalap esetén az adóalap 5%-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a.</w:t>
      </w:r>
      <w:proofErr w:type="gramEnd"/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</w:t>
      </w:r>
      <w:hyperlink r:id="rId21" w:anchor="lbj16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17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Ha az adóév 12 hónapnál rövidebb, a fizetendő adó összege az adóévi 4. § (1) bekezdés szerinti adóalapnak az adóév naptári napjai alapján 12 hónapos időszakra számított összegéből az (1) bekezdés szerinti adómértékkel megállapított adóösszeg adóév naptári napjaival arányos része.</w:t>
      </w:r>
    </w:p>
    <w:p w:rsidR="002831BB" w:rsidRPr="002831BB" w:rsidRDefault="002831BB" w:rsidP="002831BB">
      <w:pPr>
        <w:spacing w:beforeAutospacing="1" w:after="61" w:line="484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</w:pPr>
      <w:r w:rsidRPr="002831BB"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  <w:t>5.</w:t>
      </w:r>
      <w:hyperlink r:id="rId22" w:anchor="lbj17ide06e" w:tooltip="" w:history="1">
        <w:r w:rsidRPr="002831BB">
          <w:rPr>
            <w:rFonts w:ascii="Arial" w:eastAsia="Times New Roman" w:hAnsi="Arial" w:cs="Arial"/>
            <w:b/>
            <w:bCs/>
            <w:i/>
            <w:iCs/>
            <w:color w:val="0064A0"/>
            <w:sz w:val="18"/>
            <w:u w:val="single"/>
            <w:vertAlign w:val="superscript"/>
            <w:lang w:eastAsia="hu-HU"/>
          </w:rPr>
          <w:t>18</w:t>
        </w:r>
      </w:hyperlink>
    </w:p>
    <w:p w:rsidR="002831BB" w:rsidRPr="002831BB" w:rsidRDefault="002831BB" w:rsidP="002831BB">
      <w:pPr>
        <w:spacing w:beforeAutospacing="1" w:after="61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6. §</w:t>
      </w:r>
      <w:hyperlink r:id="rId23" w:anchor="lbj18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19</w:t>
        </w:r>
      </w:hyperlink>
    </w:p>
    <w:p w:rsidR="002831BB" w:rsidRPr="002831BB" w:rsidRDefault="002831BB" w:rsidP="002831BB">
      <w:pPr>
        <w:spacing w:before="100" w:beforeAutospacing="1" w:after="61" w:line="484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</w:pPr>
      <w:r w:rsidRPr="002831BB"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  <w:t>6. Eljárási rendelkezések</w:t>
      </w:r>
    </w:p>
    <w:p w:rsidR="002831BB" w:rsidRPr="002831BB" w:rsidRDefault="002831BB" w:rsidP="002831BB">
      <w:pPr>
        <w:spacing w:before="100" w:beforeAutospacing="1" w:after="61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7. § </w:t>
      </w:r>
      <w:r w:rsidRPr="002831BB">
        <w:rPr>
          <w:rFonts w:ascii="Arial" w:eastAsia="Times New Roman" w:hAnsi="Arial" w:cs="Arial"/>
          <w:color w:val="474747"/>
          <w:lang w:eastAsia="hu-HU"/>
        </w:rPr>
        <w:t>(1) Az adó alanya adókötelezettségét - önadózás útján - az adóévet követő ötödik hónap utolsó napjáig állapítja meg és vallja be az e célra rendszeresített nyomtatványon az állami adóhatósághoz.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(2) Az adóalany az adóévre a (3) bekezdés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a)</w:t>
      </w: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-b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pontja szerinti esetben az adóév ötödik hónapjának utolsó napjáig, a (3) bekezdés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c)</w:t>
      </w: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-d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pontja szerinti esetben az adóköteles tevékenység megkezdését követő 15 napon belül - az erre a célra rendszeresített nyomtatványon - az állami adóhatósághoz adóelőleget köteles bevallani.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 Az adóelőleg összege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ha az adóalany adóévet megelőző adóéve 12 hónap, akkor az adóévet megelőző adóévben folytatott adóköteles tevékenységből származó adóalap alapulvételével az 5. § szerint számított összeg,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ha az adóalany adóévet megelőző adóéve 12 hónapnál rövidebb, akkor az adóévet megelőző adóévben folytatott adóköteles tevékenységből származó adóalap 12 hónapra számított összegének alapulvételével az 5. § szerint számított összeg,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c) </w:t>
      </w:r>
      <w:r w:rsidRPr="002831BB">
        <w:rPr>
          <w:rFonts w:ascii="Arial" w:eastAsia="Times New Roman" w:hAnsi="Arial" w:cs="Arial"/>
          <w:color w:val="474747"/>
          <w:lang w:eastAsia="hu-HU"/>
        </w:rPr>
        <w:t>az adóköteles tevékenységet az adóévben jogelőd nélkül kezdő adóalany esetében az adóévre várható adó összege,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d)</w:t>
      </w:r>
      <w:hyperlink r:id="rId24" w:anchor="lbj19ide06e" w:tooltip="" w:history="1">
        <w:r w:rsidRPr="002831BB">
          <w:rPr>
            <w:rFonts w:ascii="Arial" w:eastAsia="Times New Roman" w:hAnsi="Arial" w:cs="Arial"/>
            <w:b/>
            <w:bCs/>
            <w:i/>
            <w:iCs/>
            <w:color w:val="0064A0"/>
            <w:sz w:val="16"/>
            <w:u w:val="single"/>
            <w:vertAlign w:val="superscript"/>
            <w:lang w:eastAsia="hu-HU"/>
          </w:rPr>
          <w:t>20</w:t>
        </w:r>
      </w:hyperlink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átalakulással, egyesüléssel, szétválással létrejött adóalany esetén a jogelőd által az adóévben az átalakulás, egyesülés, szétválás napjáig elért, adóköteles tevékenységből származó adóalap alapulvételével, az 5. § szerinti adómértékkel számított összeg olyan aránya, amilyen arányban az átalakulással, egyesüléssel, szétválással létrejött adóalany (ideértve kiválás esetén a fennmaradó társaságot is) a jogelőd vagyonából részesült.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 xml:space="preserve">(4)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Az adóalany az adófizetési kötelezettségét a bevallás benyújtására előírt határnapig, az adóelőleg-fizetési kötelezettségét a (3) bekezdés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a)</w:t>
      </w: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-b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pontja szerinti esetben két egyenlő részletben, az adóév hetedik hónapjának 20. napjáig és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tizedik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 xml:space="preserve"> hónapjának 20. napjáig, a (3) bekezdés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c)</w:t>
      </w:r>
      <w:proofErr w:type="spell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-d</w:t>
      </w:r>
      <w:proofErr w:type="spell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pontja szerinti esetben két egyenlő részletben a tevékenység megkezdését követő 15 napon belül és az adóév utolsó hónapjának 20. napjáig teljesíti.</w:t>
      </w:r>
      <w:proofErr w:type="gramEnd"/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 xml:space="preserve">(5) Az adófizetésre kötelezettnek az adóelőleget az adóévben az adóévi várható fizetendő adó összegére ki kell egészítenie (a továbbiakban: előleg-kiegészítés). Az előleg-kiegészítésre kötelezett a várható fizetendő adó és az adóévre már bevallott előlegek </w:t>
      </w:r>
      <w:r w:rsidRPr="002831BB">
        <w:rPr>
          <w:rFonts w:ascii="Arial" w:eastAsia="Times New Roman" w:hAnsi="Arial" w:cs="Arial"/>
          <w:color w:val="474747"/>
          <w:lang w:eastAsia="hu-HU"/>
        </w:rPr>
        <w:lastRenderedPageBreak/>
        <w:t>különbözetéről az adóév utolsó hónapjának 20. napjáig bevallást nyújt be és ezzel egyidejűleg tesz eleget a fizetési kötelezettségének.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(6) Az adófizetésre nem kötelezett adóalany adó, adóelőleg és előleg-kiegészítés bevallására nem kötelezett.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(7) A befizetett adóelőleg, előleg-kiegészítés és az adó éves összege közötti különbözetet az adóévet követő ötödik hónap utolsó napjáig kell befizetni, illetve a többlet-befizetést ettől az időponttól lehet visszaigényelni.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 xml:space="preserve">(8) A naptári évtől eltérő üzleti évet választó adóalany az adó- és 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adóelőlegfizetési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 xml:space="preserve"> kötelezettségét az üzleti év első napján hatályos szabályok szerint állapítja meg, vallja be és teljesíti.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(9) Az adóval kapcsolatos hatósági feladatokat az állami adóhatóság látja el, az adóból származó bevétel a központi költségvetés bevétele.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(10) Az e törvényben nem szabályozott eljárási kérdésekben az adózás rendjéről szóló 2003. évi XCII. törvény előírásai az irányadók.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(11) Az Szt. hatálya alá tartozó adóalany az e törvény alapján megállapított adót az adózás előtti eredmény terhére számolja el.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7/</w:t>
      </w:r>
      <w:proofErr w:type="gramStart"/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A.</w:t>
      </w:r>
      <w:proofErr w:type="gramEnd"/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 xml:space="preserve"> §</w:t>
      </w:r>
      <w:hyperlink r:id="rId25" w:anchor="lbj20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21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(1) Az állami adóhatóság a 3. § (1) bekezdés szerinti adóalany nevéről (elnevezéséről) és adóazonosító számáról a (2)-(5) bekezdés szerinti külön nyilvántartást vezet, melyet a honlapján közzétesz.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(2) A 3. § (1) bekezdés szerinti adóalanyt - annak kérelmére - az állami adóhatóság akkor veszi nyilvántartásba, ha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adó-, adóelőleg-bevallási és adó-, adóelőleg-fizetési kötelezettségét határidőben teljesítette, vagy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nyilatkozik az állami adóhatóságnak arról, hogy az adóévben adófizetési kötelezettség nem terheli.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 Az állami adóhatóság a nyilvántartásba vételt megelőzően ellenőrzéssel vizsgálhatja a (2) bekezdés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pontja szerinti nyilatkozat megalapozottságát.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(4) Az állami adóhatóság törli az adóalanyt az (1) bekezdés szerinti, honlapján közzétett nyilvántartásból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az adóalany kérelmére,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ha az adóalany bevallás-benyújtási kötelezettségét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elmulasztja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vagy adófizetési kötelezettségét maradéktalanul nem teljesíti,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c) </w:t>
      </w:r>
      <w:r w:rsidRPr="002831BB">
        <w:rPr>
          <w:rFonts w:ascii="Arial" w:eastAsia="Times New Roman" w:hAnsi="Arial" w:cs="Arial"/>
          <w:color w:val="474747"/>
          <w:lang w:eastAsia="hu-HU"/>
        </w:rPr>
        <w:t>ha az adóalanyt a (2) bekezdés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pontja szerinti nyilatkozata ellenére az adóévben adófizetési kötelezettség terheli, kivéve, ha e kötelezettségét e törvény rendelkezésének megfelelően teljesíti,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d) </w:t>
      </w:r>
      <w:r w:rsidRPr="002831BB">
        <w:rPr>
          <w:rFonts w:ascii="Arial" w:eastAsia="Times New Roman" w:hAnsi="Arial" w:cs="Arial"/>
          <w:color w:val="474747"/>
          <w:lang w:eastAsia="hu-HU"/>
        </w:rPr>
        <w:t>a (2) bekezdés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>pontja szerinti nyilatkozatot tevő adóalany esetén az adóév végével,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e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ha az adóalany megszűnik,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f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ha az adóalany ellen felszámolási, végelszámolási vagy kényszertörlési eljárás indult,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g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</w:t>
      </w:r>
      <w:hyperlink r:id="rId26" w:anchor="lbj21ide06e" w:tooltip="" w:history="1">
        <w:r w:rsidRPr="002831BB">
          <w:rPr>
            <w:rFonts w:ascii="Arial" w:eastAsia="Times New Roman" w:hAnsi="Arial" w:cs="Arial"/>
            <w:b/>
            <w:bCs/>
            <w:i/>
            <w:iCs/>
            <w:color w:val="0064A0"/>
            <w:sz w:val="16"/>
            <w:u w:val="single"/>
            <w:vertAlign w:val="superscript"/>
            <w:lang w:eastAsia="hu-HU"/>
          </w:rPr>
          <w:t>22</w:t>
        </w:r>
      </w:hyperlink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ha az adóalany adótartozása nettó módon számítva - a naptári hónap 1. napján - a 100 000 forintot meghaladja.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lastRenderedPageBreak/>
        <w:t>(5) Az állami adóhatóság az adatváltozást az adatváltozásról való tudomásszerzés napján átvezeti az (1) bekezdés szerinti nyilvántartáson,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és azt az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átvezetést követő hónap első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napján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a honlapján közzéteszi.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7/B. §</w:t>
      </w:r>
      <w:hyperlink r:id="rId27" w:anchor="lbj22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23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(1) Az a 3. § (1) bekezdés szerinti adóalany, amelyet az állami adóhatóság valamely adónem hatálya alá tartozó adózóként nem vett nyilvántartásba, a 2. § (1) bekezdés szerinti adóköteles tevékenység megkezdését követő 15 napon belül köteles bejelentkezni az állami adóhatóság által rendszeresített nyomtatványon. E rendelkezés nem alkalmazható az Szja tv.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szerint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egyéni vállalkozónak nem minősülő magánszemély esetén.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 xml:space="preserve">(2) Ha az (1) bekezdés szerinti adóalany a bejelentkezési kötelezettségét nem teljesíti, akkor az állami adóhatóság - a kötelezettség teljesítésére való felhívás mellett - első alkalommal 10 millió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forint mulasztási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bírságot szab ki.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 A mulasztás ismételt megállapítása esetén az állami adóhatóság az előző alkalommal kiszabott mulasztási bírság háromszorosát kitevő mulasztási bírságot szab ki.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(4) Az állami adóhatóság az (1) bekezdés szerinti bejelentkezési kötelezettség elmulasztását naponta határozatban állapítja meg, amely a közléssel jogerős és végrehajtható, ellene bírósági felülvizsgálatnak van helye. A bírósági felülvizsgálati eljárásban kizárólag okirati bizonyításnak van helye és a bíróság tárgyaláson kívül határoz.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(5) Ha az adóalany az állami adóhatóság első alkalommal való felhívására bejelentkezési kötelezettségét teljesíti, akkor a (2) és (3) bekezdés szerinti bírság korlátlanul enyhíthető.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7/C. §</w:t>
      </w:r>
      <w:hyperlink r:id="rId28" w:anchor="lbj23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24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(1) Ha a reklám közzétételének megrendelése időpontjában a 7/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. § szerint közzétett nyilvántartásban nem szereplő, 3. § (1) bekezdés szerinti adóalany a 3. § (3) bekezdés szerinti nyilatkozattételi kötelezettségét a reklám-közzététel megrendelője számára nem teljesíti, akkor az állami adóhatóság a 3. § (1) bekezdés szerinti adóalanyt felhívja a 3. § (3) bekezdés szerinti nyilatkozat állami adóhatósághoz történő teljesítésére. Ezzel egyidejűleg figyelmezteti arra, hogy amennyiben a 3. § (3) bekezdés szerinti nyilatkozatot a felhívás kézhezvételétől számított 8 napon belül nem teszi meg, 500 ezer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forint mulasztási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bírságot kell fizetnie. E rendelkezés nem alkalmazható, ha a 3. § (1) bekezdés szerinti adóalany az Szja tv.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szerint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egyéni vállalkozónak nem minősülő magánszemély.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 xml:space="preserve">(2) Ha az (1) bekezdés szerinti adóalany a 3. § (3) bekezdés szerinti nyilatkozattételi kötelezettsége teljesítését ugyanazon megrendelő számára ismételten elmulasztja, akkor az állami adóhatóság 10 millió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forint mulasztási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bírságot szab ki. A nyilatkozattételi kötelezettség minden további, ugyanazon megrendelő számára történő elmulasztása esetén az állami adóhatóság az előző alkalommal kiszabott mulasztási bírság háromszorosát kitevő mulasztási bírságot szab ki.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 Az állami adóhatóság (1)-(2) bekezdés szerinti mulasztási bírságot kiszabó határozata a közléssel jogerős és végrehajtható. A határozat ellen bírósági felülvizsgálatnak van helye.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7/D. §</w:t>
      </w:r>
      <w:hyperlink r:id="rId29" w:anchor="lbj24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25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Az állami adóhatóság ugyanazon adóalany terhére a 7/B. § és a 7/C. § alapján összesen legfeljebb 1 milliárd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forint mulasztási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bírságot szabhat ki.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7/E. §</w:t>
      </w:r>
      <w:hyperlink r:id="rId30" w:anchor="lbj25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26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(1) Ha a 3. § (1) bekezdés szerinti adóalany adóbevallás-benyújtási kötelezettségét nem teljesítette, akkor az állami adóhatóság a megelőző naptári évvel megegyező vélelmezett adóévre 3 milliárd forint vélelmezett adót állapít meg.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lastRenderedPageBreak/>
        <w:t>(2) Az adóalany az (1) bekezdés szerint vélelmezett adót megállapító határozat közlésétől számított 30 napon belül a határozatban megállapítottakkal szemben ellenbizonyítással élhet. A határidő elmulasztása jogvesztő. Ha az adóalany ellenbizonyítással nem él, a határozat az ellenbizonyításra nyitva álló határidő lejártát követő napon jogerős és végrehajtható, ellene bírósági felülvizsgálatnak nincs helye.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 Ha az adóalany ellenbizonyítással él, akkor az állami adóhatóság az (1) bekezdés szerint vélelmezett adót megállapító határozatát visszavonja és az adót új határozatban állapítja meg, amely a közléssel jogerős és végrehajtható. A határozat ellen bírósági felülvizsgálatnak van helye.</w:t>
      </w:r>
    </w:p>
    <w:p w:rsidR="002831BB" w:rsidRPr="002831BB" w:rsidRDefault="002831BB" w:rsidP="002831BB">
      <w:pPr>
        <w:spacing w:before="100" w:beforeAutospacing="1" w:after="61" w:line="484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</w:pPr>
      <w:r w:rsidRPr="002831BB">
        <w:rPr>
          <w:rFonts w:ascii="Arial" w:eastAsia="Times New Roman" w:hAnsi="Arial" w:cs="Arial"/>
          <w:b/>
          <w:bCs/>
          <w:i/>
          <w:iCs/>
          <w:color w:val="474747"/>
          <w:sz w:val="24"/>
          <w:szCs w:val="24"/>
          <w:lang w:eastAsia="hu-HU"/>
        </w:rPr>
        <w:t>7. Záró rendelkezések</w:t>
      </w:r>
    </w:p>
    <w:p w:rsidR="002831BB" w:rsidRPr="002831BB" w:rsidRDefault="002831BB" w:rsidP="002831BB">
      <w:pPr>
        <w:spacing w:before="100" w:beforeAutospacing="1" w:after="61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8. §</w:t>
      </w:r>
      <w:hyperlink r:id="rId31" w:anchor="lbj26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27</w:t>
        </w:r>
      </w:hyperlink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9. § </w:t>
      </w:r>
      <w:r w:rsidRPr="002831BB">
        <w:rPr>
          <w:rFonts w:ascii="Arial" w:eastAsia="Times New Roman" w:hAnsi="Arial" w:cs="Arial"/>
          <w:color w:val="474747"/>
          <w:lang w:eastAsia="hu-HU"/>
        </w:rPr>
        <w:t>(1)</w:t>
      </w:r>
      <w:hyperlink r:id="rId32" w:anchor="lbj27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28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 2014. évi adó összege </w:t>
      </w: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- </w:t>
      </w:r>
      <w:r w:rsidRPr="002831BB">
        <w:rPr>
          <w:rFonts w:ascii="Arial" w:eastAsia="Times New Roman" w:hAnsi="Arial" w:cs="Arial"/>
          <w:color w:val="474747"/>
          <w:lang w:eastAsia="hu-HU"/>
        </w:rPr>
        <w:t>ha az adóalany e törvény hatálybalépését megelőzően kezdte meg a 2. § szerinti tevékenységét - az adóalany 2014. évi, 2. § szerinti tevékenységéből származó adóalap, a 2. § (1) bekezdés szerinti tevékenység esetén a reklámértékesítő ügynökségnek a megrendelővel kötött, az adóalany médiatartalom-szolgáltatásán belüli reklám közzétételére irányuló szerződés szerinti szolgáltatásból származó 2014. évi nettó árbevételének és ezen ügylet kapcsán a reklámértékesítő ügynökségtől az adóalanynak 2014. évben járó ellenértéknek a különbözete, továbbá a 10. §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-ban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 xml:space="preserve"> foglaltak alapulvételével az 5. § szerint számított összeg - e törvény hatályba lépésétől számított időszak naptári napjaival - arányos része.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(2)</w:t>
      </w:r>
      <w:hyperlink r:id="rId33" w:anchor="lbj28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29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 2014. évi adóelőleg összege az adóalany 2013. évi, 2. § szerinti tevékenységéből származó nettó árbevétele, saját célú reklám közzétételével összefüggő közvetlen költsége, a 2. § (1) szerinti tevékenység esetén reklámértékesítő ügynökségnek a megrendelővel kötött, az adóalany médiatartalom-szolgáltatásán belüli reklám közzétételére irányuló szerződés szerinti szolgáltatásból származó 2013. évi nettó árbevételének és ezen ügylet kapcsán a reklámértékesítő ügynökségtől az adóalanynak 2013. évben járó ellenértéknek a különbözete, továbbá a 10. §</w:t>
      </w:r>
      <w:proofErr w:type="spellStart"/>
      <w:r w:rsidRPr="002831BB">
        <w:rPr>
          <w:rFonts w:ascii="Arial" w:eastAsia="Times New Roman" w:hAnsi="Arial" w:cs="Arial"/>
          <w:color w:val="474747"/>
          <w:lang w:eastAsia="hu-HU"/>
        </w:rPr>
        <w:t>-ban</w:t>
      </w:r>
      <w:proofErr w:type="spellEnd"/>
      <w:r w:rsidRPr="002831BB">
        <w:rPr>
          <w:rFonts w:ascii="Arial" w:eastAsia="Times New Roman" w:hAnsi="Arial" w:cs="Arial"/>
          <w:color w:val="474747"/>
          <w:lang w:eastAsia="hu-HU"/>
        </w:rPr>
        <w:t xml:space="preserve"> foglaltak alapulvételével az 5. § szerint számított összeg - e törvény hatályba lépésétől számított időszak naptári napjaival - arányos része.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 Az adóalany a 2014. évi adóelőlegét - a 7. § (2) bekezdésében foglaltaktól eltérően - 2014. augusztus 20-áig köteles megállapítani és bevallani, továbbá két egyenlő részletben, 2014. augusztus 20-áig és 2014. november 20-ig köteles megfizetni.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(4) A 2. § szerinti tevékenységét 2014. évben kezdő adóalany esetében, továbbá annak a naptári évtől eltérő üzleti évet választó adóalanynak az esetében, akinek nincs 2014. augusztus 20-áig beszámolóval lezárt utolsó üzleti éve, a 2014. évi adóelőleg összege a 2014. adóévre, illetve a beszámolóval le nem zárt üzleti évre várható adó összegének az e törvény hatályba lépésétől számított időszak naptári napjaival arányos része.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(5)</w:t>
      </w:r>
      <w:hyperlink r:id="rId34" w:anchor="lbj29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30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 xml:space="preserve"> A naptári évtől eltérő üzleti évet választó, 2015. január 1-jét megelőzően létrejött adóalany esetén a 2014. évben kezdődő üzleti éve 2015. január 1-jétől az üzleti éve utolsó napjáig tartó időszakra (a továbbiakban: átmeneti adóév) eső adójának összege az adóalany </w:t>
      </w:r>
      <w:r w:rsidRPr="002831BB">
        <w:rPr>
          <w:rFonts w:ascii="Arial" w:eastAsia="Times New Roman" w:hAnsi="Arial" w:cs="Arial"/>
          <w:color w:val="474747"/>
          <w:lang w:eastAsia="hu-HU"/>
        </w:rPr>
        <w:lastRenderedPageBreak/>
        <w:t>átmeneti adóévben elért 4. § (1) bekezdés szerinti adóalap alapulvételével az 5. § (1) és (3) bekezdés szerint számított összeg.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(6)</w:t>
      </w:r>
      <w:hyperlink r:id="rId35" w:anchor="lbj30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31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Az átmeneti adóévre jutó adóelőleg összege az (5) bekezdés szerinti adóalany 2014. évi, 2. § szerinti tevékenységéből származó nettó árbevétele, saját célú reklám közzétételével összefüggő közvetlen költsége, a 2. § (1) szerinti tevékenység esetén reklámértékesítő ügynökségnek a megrendelővel kötött, az adóalany médiatartalom-szolgáltatásán belüli reklám közzétételére irányuló szerződés szerinti szolgáltatásból származó 2014. évi nettó árbevételének és ezen ügylet kapcsán a reklámértékesítő ügynökségtől az adóalanynak 2014. évben járó ellenértéknek a különbözete alapulvételével az 5. § (1) és (3) bekezdés szerint számított összeg.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(7)</w:t>
      </w:r>
      <w:hyperlink r:id="rId36" w:anchor="lbj31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32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Az (5) bekezdés szerinti adóalany az átmeneti adóév adóelőlegét - a 7. § (2) bekezdésében foglaltaktól eltérően - 2015. január 15-ig köteles megállapítani és bevallani, továbbá két egyenlő részletben, 2015. január 15-ig és az átmeneti adóév utolsó napjáig köteles megfizetni.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(8)</w:t>
      </w:r>
      <w:hyperlink r:id="rId37" w:anchor="lbj32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33</w:t>
        </w:r>
      </w:hyperlink>
      <w:r w:rsidRPr="002831BB">
        <w:rPr>
          <w:rFonts w:ascii="Arial" w:eastAsia="Times New Roman" w:hAnsi="Arial" w:cs="Arial"/>
          <w:color w:val="474747"/>
          <w:lang w:eastAsia="hu-HU"/>
        </w:rPr>
        <w:t> Az (5)-(7) bekezdésben foglaltakat nem kell alkalmazni annak az adóalanynak, amely 2014. augusztus 15. és 2014. december 31. között jött létre és alakulásától kezdődően naptári évtől eltérő üzleti évet választott.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10. §</w:t>
      </w:r>
      <w:hyperlink r:id="rId38" w:anchor="lbj33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34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Az adóalany csökkentheti a 2014. évben kezdődő adóév adóalapját - legfeljebb annak erejéig - a társasági adóról és az osztalékadóról szóló 1996. évi LXXXI. törvény 17. § (1) bekezdése vagy az Szja tv. 49/B. § (7) bekezdése szerinti elhatárolt veszteség 50%-ával, feltéve, hogy a 2013. évben kezdődő üzleti évben az adóalany adózás előtti eredményének összege nulla vagy negatív.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11. §</w:t>
      </w:r>
      <w:hyperlink r:id="rId39" w:anchor="lbj34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35</w:t>
        </w:r>
      </w:hyperlink>
      <w:r w:rsidRPr="002831BB">
        <w:rPr>
          <w:rFonts w:ascii="Arial" w:eastAsia="Times New Roman" w:hAnsi="Arial" w:cs="Arial"/>
          <w:b/>
          <w:bCs/>
          <w:color w:val="474747"/>
          <w:lang w:eastAsia="hu-HU"/>
        </w:rPr>
        <w:t> </w:t>
      </w:r>
      <w:r w:rsidRPr="002831BB">
        <w:rPr>
          <w:rFonts w:ascii="Arial" w:eastAsia="Times New Roman" w:hAnsi="Arial" w:cs="Arial"/>
          <w:color w:val="474747"/>
          <w:lang w:eastAsia="hu-HU"/>
        </w:rPr>
        <w:t>(1) A 3. § (1) bekezdés szerinti adóalany - döntése szerint - e törvénynek a reklámadóhoz kapcsolódó törvények módosításáról szóló 2015. évi LXII. törvénnyel (a továbbiakban: Mód. törvény) megállapított rendelkezései hatálybalépése napját (a továbbiakban: Mód. törvény hatálybalépése napja) megelőző napig kezdődő adóévei első napjától is alkalmazhatja a Mód. törvénnyel megállapított 5. § (1) bekezdés szerinti adómértéket.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(2) Ha a 3. § (1) bekezdés szerinti adóalany a Mód. törvény hatálybalépése napját magában foglaló adóévre az (1) bekezdésben foglaltakat nem alkalmazza, a Mód. törvénnyel megállapított 5. § (1) bekezdés szerinti adómértéket - a Mód. törvény hatálybalépése napját magában foglaló adóévben - az adóalap olyan hányadára kell alkalmaznia, amilyen arányt az adóév Mód. törvény hatálybalépése napjától számított naptári napjainak száma az adóév naptári napjai számában képvisel.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(3) A (2) bekezdés szerinti esetben a fizetendő adó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proofErr w:type="gramStart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a</w:t>
      </w:r>
      <w:proofErr w:type="gramEnd"/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) </w:t>
      </w:r>
      <w:r w:rsidRPr="002831BB">
        <w:rPr>
          <w:rFonts w:ascii="Arial" w:eastAsia="Times New Roman" w:hAnsi="Arial" w:cs="Arial"/>
          <w:color w:val="474747"/>
          <w:lang w:eastAsia="hu-HU"/>
        </w:rPr>
        <w:t>az adóalap és a (2) bekezdés szerinti adóalaprész különbözete 12 hónapos időszakra számított összegének alapulvételével a Mód. törvény hatálybalépése napját megelőzően hatályos 5. § (1) bekezdés szerint meghatározott adóösszegnek az adóév Mód. törvény hatálybalépése napját megelőző naptári napjaival arányos része, növelve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i/>
          <w:iCs/>
          <w:color w:val="474747"/>
          <w:lang w:eastAsia="hu-HU"/>
        </w:rPr>
        <w:t>b) </w:t>
      </w:r>
      <w:r w:rsidRPr="002831BB">
        <w:rPr>
          <w:rFonts w:ascii="Arial" w:eastAsia="Times New Roman" w:hAnsi="Arial" w:cs="Arial"/>
          <w:color w:val="474747"/>
          <w:lang w:eastAsia="hu-HU"/>
        </w:rPr>
        <w:t xml:space="preserve">a (2) bekezdés szerinti adóalaprész 12 hónapos időszakra számított összegének alapulvételével a Mód. törvénnyel megállapított 5. § (1) bekezdés szerint meghatározott </w:t>
      </w:r>
      <w:r w:rsidRPr="002831BB">
        <w:rPr>
          <w:rFonts w:ascii="Arial" w:eastAsia="Times New Roman" w:hAnsi="Arial" w:cs="Arial"/>
          <w:color w:val="474747"/>
          <w:lang w:eastAsia="hu-HU"/>
        </w:rPr>
        <w:lastRenderedPageBreak/>
        <w:t xml:space="preserve">adóösszegnek az adóév Mód. törvény hatálybalépése napjától kezdődő időszak naptári </w:t>
      </w:r>
      <w:proofErr w:type="gramStart"/>
      <w:r w:rsidRPr="002831BB">
        <w:rPr>
          <w:rFonts w:ascii="Arial" w:eastAsia="Times New Roman" w:hAnsi="Arial" w:cs="Arial"/>
          <w:color w:val="474747"/>
          <w:lang w:eastAsia="hu-HU"/>
        </w:rPr>
        <w:t>napjaival</w:t>
      </w:r>
      <w:proofErr w:type="gramEnd"/>
      <w:r w:rsidRPr="002831BB">
        <w:rPr>
          <w:rFonts w:ascii="Arial" w:eastAsia="Times New Roman" w:hAnsi="Arial" w:cs="Arial"/>
          <w:color w:val="474747"/>
          <w:lang w:eastAsia="hu-HU"/>
        </w:rPr>
        <w:t xml:space="preserve"> arányos részével.</w:t>
      </w:r>
    </w:p>
    <w:p w:rsidR="002831BB" w:rsidRPr="002831BB" w:rsidRDefault="002831BB" w:rsidP="002831BB">
      <w:pPr>
        <w:spacing w:after="0" w:line="327" w:lineRule="atLeast"/>
        <w:ind w:firstLine="194"/>
        <w:jc w:val="both"/>
        <w:rPr>
          <w:rFonts w:ascii="Arial" w:eastAsia="Times New Roman" w:hAnsi="Arial" w:cs="Arial"/>
          <w:color w:val="474747"/>
          <w:lang w:eastAsia="hu-HU"/>
        </w:rPr>
      </w:pPr>
      <w:r w:rsidRPr="002831BB">
        <w:rPr>
          <w:rFonts w:ascii="Arial" w:eastAsia="Times New Roman" w:hAnsi="Arial" w:cs="Arial"/>
          <w:color w:val="474747"/>
          <w:lang w:eastAsia="hu-HU"/>
        </w:rPr>
        <w:t>(4)</w:t>
      </w:r>
      <w:hyperlink r:id="rId40" w:anchor="lbj35ide06e" w:tooltip="" w:history="1">
        <w:r w:rsidRPr="002831BB">
          <w:rPr>
            <w:rFonts w:ascii="Arial" w:eastAsia="Times New Roman" w:hAnsi="Arial" w:cs="Arial"/>
            <w:b/>
            <w:bCs/>
            <w:color w:val="0064A0"/>
            <w:sz w:val="16"/>
            <w:u w:val="single"/>
            <w:vertAlign w:val="superscript"/>
            <w:lang w:eastAsia="hu-HU"/>
          </w:rPr>
          <w:t>36</w:t>
        </w:r>
      </w:hyperlink>
    </w:p>
    <w:p w:rsidR="002831BB" w:rsidRPr="002831BB" w:rsidRDefault="002831BB" w:rsidP="002831BB">
      <w:pPr>
        <w:spacing w:before="240" w:after="240" w:line="240" w:lineRule="auto"/>
        <w:jc w:val="center"/>
        <w:rPr>
          <w:rFonts w:ascii="Arial" w:eastAsia="Times New Roman" w:hAnsi="Arial" w:cs="Arial"/>
          <w:color w:val="474747"/>
          <w:sz w:val="17"/>
          <w:szCs w:val="17"/>
          <w:lang w:eastAsia="hu-HU"/>
        </w:rPr>
      </w:pPr>
      <w:r w:rsidRPr="002831BB">
        <w:rPr>
          <w:rFonts w:ascii="Arial" w:eastAsia="Times New Roman" w:hAnsi="Arial" w:cs="Arial"/>
          <w:color w:val="474747"/>
          <w:sz w:val="17"/>
          <w:szCs w:val="17"/>
          <w:lang w:eastAsia="hu-HU"/>
        </w:rPr>
        <w:pict>
          <v:rect id="_x0000_i1025" style="width:551.8pt;height:.6pt" o:hrpct="0" o:hralign="center" o:hrstd="t" o:hr="t" fillcolor="#a0a0a0" stroked="f"/>
        </w:pict>
      </w:r>
    </w:p>
    <w:p w:rsidR="002831BB" w:rsidRPr="002831BB" w:rsidRDefault="002831BB" w:rsidP="002831BB">
      <w:pPr>
        <w:numPr>
          <w:ilvl w:val="0"/>
          <w:numId w:val="1"/>
        </w:numPr>
        <w:shd w:val="clear" w:color="auto" w:fill="75757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31BB">
        <w:rPr>
          <w:rFonts w:ascii="Times New Roman" w:eastAsia="Times New Roman" w:hAnsi="Times New Roman" w:cs="Times New Roman"/>
          <w:lang w:eastAsia="hu-HU"/>
        </w:rPr>
        <w:t>Információk</w:t>
      </w:r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1" w:tooltip="ÁSZF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ÁSZF</w:t>
        </w:r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2" w:tooltip="Értékesítési képviselők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Értékesítési képviselők</w:t>
        </w:r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3" w:tooltip="Ügyfélszolgálat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Ügyfélszolgálat</w:t>
        </w:r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4" w:tooltip="Gyakran Ismételt Kérdések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Gyakran Ismételt Kérdések</w:t>
        </w:r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5" w:tooltip="Adatvédelmi nyilatkozat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Adatvédelmi nyilatkozat</w:t>
        </w:r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6" w:tooltip="Médiaajánlat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Médiaajánlat</w:t>
        </w:r>
      </w:hyperlink>
    </w:p>
    <w:p w:rsidR="002831BB" w:rsidRPr="002831BB" w:rsidRDefault="002831BB" w:rsidP="002831BB">
      <w:pPr>
        <w:numPr>
          <w:ilvl w:val="0"/>
          <w:numId w:val="1"/>
        </w:numPr>
        <w:shd w:val="clear" w:color="auto" w:fill="75757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31BB">
        <w:rPr>
          <w:rFonts w:ascii="Times New Roman" w:eastAsia="Times New Roman" w:hAnsi="Times New Roman" w:cs="Times New Roman"/>
          <w:lang w:eastAsia="hu-HU"/>
        </w:rPr>
        <w:t>Oldalaink</w:t>
      </w:r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7" w:tooltip="Wolters Kluwer" w:history="1">
        <w:proofErr w:type="spellStart"/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Wolters</w:t>
        </w:r>
        <w:proofErr w:type="spellEnd"/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Kluwer</w:t>
        </w:r>
        <w:proofErr w:type="spellEnd"/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8" w:tooltip="Jogtár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Jogtár</w:t>
        </w:r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9" w:tooltip="Céginfó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Céginfó</w:t>
        </w:r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0" w:tooltip="Képzések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Képzések</w:t>
        </w:r>
      </w:hyperlink>
    </w:p>
    <w:p w:rsidR="002831BB" w:rsidRPr="002831BB" w:rsidRDefault="002831BB" w:rsidP="002831BB">
      <w:pPr>
        <w:numPr>
          <w:ilvl w:val="0"/>
          <w:numId w:val="1"/>
        </w:numPr>
        <w:shd w:val="clear" w:color="auto" w:fill="75757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31BB">
        <w:rPr>
          <w:rFonts w:ascii="Times New Roman" w:eastAsia="Times New Roman" w:hAnsi="Times New Roman" w:cs="Times New Roman"/>
          <w:lang w:eastAsia="hu-HU"/>
        </w:rPr>
        <w:t>Oldalaink</w:t>
      </w:r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1" w:tooltip="Adó Online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Adó Online</w:t>
        </w:r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2" w:tooltip="Munkajog" w:history="1"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Munkajog</w:t>
        </w:r>
      </w:hyperlink>
    </w:p>
    <w:p w:rsidR="002831BB" w:rsidRPr="002831BB" w:rsidRDefault="002831BB" w:rsidP="002831BB">
      <w:pPr>
        <w:numPr>
          <w:ilvl w:val="1"/>
          <w:numId w:val="1"/>
        </w:numPr>
        <w:shd w:val="clear" w:color="auto" w:fill="75757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3" w:tooltip="Jogászvilág" w:history="1">
        <w:proofErr w:type="spellStart"/>
        <w:r w:rsidRPr="002831BB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hu-HU"/>
          </w:rPr>
          <w:t>Jogászvilá</w:t>
        </w:r>
        <w:proofErr w:type="spellEnd"/>
      </w:hyperlink>
    </w:p>
    <w:p w:rsidR="005D68C0" w:rsidRDefault="005D68C0"/>
    <w:sectPr w:rsidR="005D68C0" w:rsidSect="005D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2C3B"/>
    <w:multiLevelType w:val="multilevel"/>
    <w:tmpl w:val="E278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2831BB"/>
    <w:rsid w:val="002831BB"/>
    <w:rsid w:val="005D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68C0"/>
  </w:style>
  <w:style w:type="paragraph" w:styleId="Cmsor1">
    <w:name w:val="heading 1"/>
    <w:basedOn w:val="Norml"/>
    <w:link w:val="Cmsor1Char"/>
    <w:uiPriority w:val="9"/>
    <w:qFormat/>
    <w:rsid w:val="00283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283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31B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31B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apple-converted-space">
    <w:name w:val="apple-converted-space"/>
    <w:basedOn w:val="Bekezdsalapbettpusa"/>
    <w:rsid w:val="002831BB"/>
  </w:style>
  <w:style w:type="character" w:styleId="Hiperhivatkozs">
    <w:name w:val="Hyperlink"/>
    <w:basedOn w:val="Bekezdsalapbettpusa"/>
    <w:uiPriority w:val="99"/>
    <w:semiHidden/>
    <w:unhideWhenUsed/>
    <w:rsid w:val="002831BB"/>
    <w:rPr>
      <w:color w:val="0000FF"/>
      <w:u w:val="single"/>
    </w:rPr>
  </w:style>
  <w:style w:type="character" w:customStyle="1" w:styleId="mainfootertitle">
    <w:name w:val="mainfooter_title"/>
    <w:basedOn w:val="Bekezdsalapbettpusa"/>
    <w:rsid w:val="00283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t.jogtar.hu/jr/gen/hjegy_doc.cgi?docid=A1400022.TV" TargetMode="External"/><Relationship Id="rId18" Type="http://schemas.openxmlformats.org/officeDocument/2006/relationships/hyperlink" Target="http://net.jogtar.hu/jr/gen/hjegy_doc.cgi?docid=A1400022.TV" TargetMode="External"/><Relationship Id="rId26" Type="http://schemas.openxmlformats.org/officeDocument/2006/relationships/hyperlink" Target="http://net.jogtar.hu/jr/gen/hjegy_doc.cgi?docid=A1400022.TV" TargetMode="External"/><Relationship Id="rId39" Type="http://schemas.openxmlformats.org/officeDocument/2006/relationships/hyperlink" Target="http://net.jogtar.hu/jr/gen/hjegy_doc.cgi?docid=A1400022.TV" TargetMode="External"/><Relationship Id="rId21" Type="http://schemas.openxmlformats.org/officeDocument/2006/relationships/hyperlink" Target="http://net.jogtar.hu/jr/gen/hjegy_doc.cgi?docid=A1400022.TV" TargetMode="External"/><Relationship Id="rId34" Type="http://schemas.openxmlformats.org/officeDocument/2006/relationships/hyperlink" Target="http://net.jogtar.hu/jr/gen/hjegy_doc.cgi?docid=A1400022.TV" TargetMode="External"/><Relationship Id="rId42" Type="http://schemas.openxmlformats.org/officeDocument/2006/relationships/hyperlink" Target="http://shop.wk.hu/kepviselok.php" TargetMode="External"/><Relationship Id="rId47" Type="http://schemas.openxmlformats.org/officeDocument/2006/relationships/hyperlink" Target="http://www.wolterskluwer.hu/" TargetMode="External"/><Relationship Id="rId50" Type="http://schemas.openxmlformats.org/officeDocument/2006/relationships/hyperlink" Target="http://www.rodin.h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net.jogtar.hu/jr/gen/hjegy_doc.cgi?docid=A1400022.TV" TargetMode="External"/><Relationship Id="rId12" Type="http://schemas.openxmlformats.org/officeDocument/2006/relationships/hyperlink" Target="http://net.jogtar.hu/jr/gen/hjegy_doc.cgi?docid=A1400022.TV" TargetMode="External"/><Relationship Id="rId17" Type="http://schemas.openxmlformats.org/officeDocument/2006/relationships/hyperlink" Target="http://net.jogtar.hu/jr/gen/hjegy_doc.cgi?docid=A1400022.TV" TargetMode="External"/><Relationship Id="rId25" Type="http://schemas.openxmlformats.org/officeDocument/2006/relationships/hyperlink" Target="http://net.jogtar.hu/jr/gen/hjegy_doc.cgi?docid=A1400022.TV" TargetMode="External"/><Relationship Id="rId33" Type="http://schemas.openxmlformats.org/officeDocument/2006/relationships/hyperlink" Target="http://net.jogtar.hu/jr/gen/hjegy_doc.cgi?docid=A1400022.TV" TargetMode="External"/><Relationship Id="rId38" Type="http://schemas.openxmlformats.org/officeDocument/2006/relationships/hyperlink" Target="http://net.jogtar.hu/jr/gen/hjegy_doc.cgi?docid=A1400022.TV" TargetMode="External"/><Relationship Id="rId46" Type="http://schemas.openxmlformats.org/officeDocument/2006/relationships/hyperlink" Target="http://net.jogtar.hu/mediaajanlat" TargetMode="External"/><Relationship Id="rId2" Type="http://schemas.openxmlformats.org/officeDocument/2006/relationships/styles" Target="styles.xml"/><Relationship Id="rId16" Type="http://schemas.openxmlformats.org/officeDocument/2006/relationships/hyperlink" Target="http://net.jogtar.hu/jr/gen/hjegy_doc.cgi?docid=A1400022.TV" TargetMode="External"/><Relationship Id="rId20" Type="http://schemas.openxmlformats.org/officeDocument/2006/relationships/hyperlink" Target="http://net.jogtar.hu/jr/gen/hjegy_doc.cgi?docid=A1400022.TV" TargetMode="External"/><Relationship Id="rId29" Type="http://schemas.openxmlformats.org/officeDocument/2006/relationships/hyperlink" Target="http://net.jogtar.hu/jr/gen/hjegy_doc.cgi?docid=A1400022.TV" TargetMode="External"/><Relationship Id="rId41" Type="http://schemas.openxmlformats.org/officeDocument/2006/relationships/hyperlink" Target="http://shop.wk.hu/complex_aszf.php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et.jogtar.hu/jr/gen/hjegy_doc.cgi?docid=A1400022.TV" TargetMode="External"/><Relationship Id="rId11" Type="http://schemas.openxmlformats.org/officeDocument/2006/relationships/hyperlink" Target="http://net.jogtar.hu/jr/gen/hjegy_doc.cgi?docid=A1400022.TV" TargetMode="External"/><Relationship Id="rId24" Type="http://schemas.openxmlformats.org/officeDocument/2006/relationships/hyperlink" Target="http://net.jogtar.hu/jr/gen/hjegy_doc.cgi?docid=A1400022.TV" TargetMode="External"/><Relationship Id="rId32" Type="http://schemas.openxmlformats.org/officeDocument/2006/relationships/hyperlink" Target="http://net.jogtar.hu/jr/gen/hjegy_doc.cgi?docid=A1400022.TV" TargetMode="External"/><Relationship Id="rId37" Type="http://schemas.openxmlformats.org/officeDocument/2006/relationships/hyperlink" Target="http://net.jogtar.hu/jr/gen/hjegy_doc.cgi?docid=A1400022.TV" TargetMode="External"/><Relationship Id="rId40" Type="http://schemas.openxmlformats.org/officeDocument/2006/relationships/hyperlink" Target="http://net.jogtar.hu/jr/gen/hjegy_doc.cgi?docid=A1400022.TV" TargetMode="External"/><Relationship Id="rId45" Type="http://schemas.openxmlformats.org/officeDocument/2006/relationships/hyperlink" Target="http://shop.wk.hu/adatvedelem.php" TargetMode="External"/><Relationship Id="rId53" Type="http://schemas.openxmlformats.org/officeDocument/2006/relationships/hyperlink" Target="http://www.jogaszvilag.hu/" TargetMode="External"/><Relationship Id="rId5" Type="http://schemas.openxmlformats.org/officeDocument/2006/relationships/hyperlink" Target="http://net.jogtar.hu/jr/gen/hjegy_doc.cgi?docid=A1400022.TV" TargetMode="External"/><Relationship Id="rId15" Type="http://schemas.openxmlformats.org/officeDocument/2006/relationships/hyperlink" Target="http://net.jogtar.hu/jr/gen/hjegy_doc.cgi?docid=A1400022.TV" TargetMode="External"/><Relationship Id="rId23" Type="http://schemas.openxmlformats.org/officeDocument/2006/relationships/hyperlink" Target="http://net.jogtar.hu/jr/gen/hjegy_doc.cgi?docid=A1400022.TV" TargetMode="External"/><Relationship Id="rId28" Type="http://schemas.openxmlformats.org/officeDocument/2006/relationships/hyperlink" Target="http://net.jogtar.hu/jr/gen/hjegy_doc.cgi?docid=A1400022.TV" TargetMode="External"/><Relationship Id="rId36" Type="http://schemas.openxmlformats.org/officeDocument/2006/relationships/hyperlink" Target="http://net.jogtar.hu/jr/gen/hjegy_doc.cgi?docid=A1400022.TV" TargetMode="External"/><Relationship Id="rId49" Type="http://schemas.openxmlformats.org/officeDocument/2006/relationships/hyperlink" Target="http://www.ceginfo.hu/" TargetMode="External"/><Relationship Id="rId10" Type="http://schemas.openxmlformats.org/officeDocument/2006/relationships/hyperlink" Target="http://net.jogtar.hu/jr/gen/hjegy_doc.cgi?docid=A1400022.TV" TargetMode="External"/><Relationship Id="rId19" Type="http://schemas.openxmlformats.org/officeDocument/2006/relationships/hyperlink" Target="http://net.jogtar.hu/jr/gen/hjegy_doc.cgi?docid=A1400022.TV" TargetMode="External"/><Relationship Id="rId31" Type="http://schemas.openxmlformats.org/officeDocument/2006/relationships/hyperlink" Target="http://net.jogtar.hu/jr/gen/hjegy_doc.cgi?docid=A1400022.TV" TargetMode="External"/><Relationship Id="rId44" Type="http://schemas.openxmlformats.org/officeDocument/2006/relationships/hyperlink" Target="http://ugyfelszolgalat.wolterskluwer.hu/" TargetMode="External"/><Relationship Id="rId52" Type="http://schemas.openxmlformats.org/officeDocument/2006/relationships/hyperlink" Target="http://www.munkajog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t.jogtar.hu/jr/gen/hjegy_doc.cgi?docid=A1400022.TV" TargetMode="External"/><Relationship Id="rId14" Type="http://schemas.openxmlformats.org/officeDocument/2006/relationships/hyperlink" Target="http://net.jogtar.hu/jr/gen/hjegy_doc.cgi?docid=A1400022.TV" TargetMode="External"/><Relationship Id="rId22" Type="http://schemas.openxmlformats.org/officeDocument/2006/relationships/hyperlink" Target="http://net.jogtar.hu/jr/gen/hjegy_doc.cgi?docid=A1400022.TV" TargetMode="External"/><Relationship Id="rId27" Type="http://schemas.openxmlformats.org/officeDocument/2006/relationships/hyperlink" Target="http://net.jogtar.hu/jr/gen/hjegy_doc.cgi?docid=A1400022.TV" TargetMode="External"/><Relationship Id="rId30" Type="http://schemas.openxmlformats.org/officeDocument/2006/relationships/hyperlink" Target="http://net.jogtar.hu/jr/gen/hjegy_doc.cgi?docid=A1400022.TV" TargetMode="External"/><Relationship Id="rId35" Type="http://schemas.openxmlformats.org/officeDocument/2006/relationships/hyperlink" Target="http://net.jogtar.hu/jr/gen/hjegy_doc.cgi?docid=A1400022.TV" TargetMode="External"/><Relationship Id="rId43" Type="http://schemas.openxmlformats.org/officeDocument/2006/relationships/hyperlink" Target="http://shop.wk.hu/ugyfelszolgalat.php" TargetMode="External"/><Relationship Id="rId48" Type="http://schemas.openxmlformats.org/officeDocument/2006/relationships/hyperlink" Target="http://www.jogtar.hu/" TargetMode="External"/><Relationship Id="rId8" Type="http://schemas.openxmlformats.org/officeDocument/2006/relationships/hyperlink" Target="http://net.jogtar.hu/jr/gen/hjegy_doc.cgi?docid=A1400022.TV" TargetMode="External"/><Relationship Id="rId51" Type="http://schemas.openxmlformats.org/officeDocument/2006/relationships/hyperlink" Target="http://www.ado.h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3377</Words>
  <Characters>23309</Characters>
  <Application>Microsoft Office Word</Application>
  <DocSecurity>0</DocSecurity>
  <Lines>194</Lines>
  <Paragraphs>53</Paragraphs>
  <ScaleCrop>false</ScaleCrop>
  <Company/>
  <LinksUpToDate>false</LinksUpToDate>
  <CharactersWithSpaces>26633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</dc:creator>
  <cp:lastModifiedBy>Nati</cp:lastModifiedBy>
  <cp:revision>1</cp:revision>
  <dcterms:created xsi:type="dcterms:W3CDTF">2017-03-22T16:58:00Z</dcterms:created>
  <dcterms:modified xsi:type="dcterms:W3CDTF">2017-03-22T17:00:00Z</dcterms:modified>
</cp:coreProperties>
</file>